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77777777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05008867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1DBBD955" w14:textId="36FE4052" w:rsidR="00E74645" w:rsidRDefault="006F7341" w:rsidP="00BF7117">
      <w:pPr>
        <w:pStyle w:val="af1"/>
        <w:ind w:firstLine="0"/>
        <w:rPr>
          <w:b/>
        </w:rPr>
      </w:pPr>
      <w:r w:rsidRPr="00E74645">
        <w:rPr>
          <w:b/>
          <w:sz w:val="20"/>
        </w:rPr>
        <w:t>Организация:</w:t>
      </w:r>
      <w:r w:rsidR="00214A0C">
        <w:rPr>
          <w:b/>
          <w:sz w:val="20"/>
        </w:rPr>
        <w:t xml:space="preserve"> </w:t>
      </w:r>
      <w:r w:rsidR="00E84352">
        <w:rPr>
          <w:sz w:val="20"/>
        </w:rPr>
        <w:t xml:space="preserve">ООО </w:t>
      </w:r>
      <w:r w:rsidR="00214A0C" w:rsidRPr="00E84352">
        <w:rPr>
          <w:sz w:val="20"/>
        </w:rPr>
        <w:t>«РЛС-Патент»</w:t>
      </w:r>
      <w:r w:rsidRPr="00E74645">
        <w:rPr>
          <w:b/>
          <w:sz w:val="20"/>
        </w:rPr>
        <w:t xml:space="preserve"> Разработка:</w:t>
      </w:r>
      <w:r w:rsidR="00997EF3" w:rsidRPr="00997EF3">
        <w:t xml:space="preserve"> </w:t>
      </w:r>
      <w:r w:rsidR="00BF7117">
        <w:t>о</w:t>
      </w:r>
      <w:r w:rsidR="00BF7117" w:rsidRPr="00824CFC">
        <w:rPr>
          <w:sz w:val="22"/>
          <w:szCs w:val="22"/>
        </w:rPr>
        <w:t>блачные сервисы</w:t>
      </w:r>
      <w:r w:rsidR="00BF7117">
        <w:rPr>
          <w:sz w:val="22"/>
          <w:szCs w:val="22"/>
        </w:rPr>
        <w:t xml:space="preserve"> РЛС</w:t>
      </w:r>
      <w:r w:rsidR="00BF7117" w:rsidRPr="00997EF3">
        <w:rPr>
          <w:sz w:val="22"/>
          <w:szCs w:val="22"/>
          <w:vertAlign w:val="superscript"/>
        </w:rPr>
        <w:t xml:space="preserve">® </w:t>
      </w:r>
      <w:r w:rsidR="00BF7117">
        <w:rPr>
          <w:sz w:val="22"/>
          <w:szCs w:val="22"/>
        </w:rPr>
        <w:t>Аврора</w:t>
      </w:r>
      <w:r w:rsidR="00BF7117" w:rsidRPr="00824CFC">
        <w:rPr>
          <w:sz w:val="22"/>
          <w:szCs w:val="22"/>
        </w:rPr>
        <w:t xml:space="preserve"> для построения системы поддержки принятия врачебных решений, упрощающей применение клинических рекомендаций при установлении диагноза и выборе терапии болезней системы кровообращения (на примере артериальной гипертензии)</w:t>
      </w:r>
      <w:r w:rsidR="00BF7117" w:rsidRPr="00824CFC">
        <w:t>.</w:t>
      </w: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192CB3D0" w14:textId="2BF074E1" w:rsidR="00E74645" w:rsidRDefault="0033397E" w:rsidP="0033397E">
      <w:pPr>
        <w:jc w:val="left"/>
        <w:rPr>
          <w:color w:val="2A2A2A"/>
          <w:sz w:val="24"/>
          <w:szCs w:val="24"/>
          <w:shd w:val="clear" w:color="auto" w:fill="FFFFFF"/>
        </w:rPr>
      </w:pPr>
      <w:r>
        <w:br/>
      </w:r>
      <w:r w:rsidRPr="0033397E">
        <w:rPr>
          <w:color w:val="2A2A2A"/>
          <w:sz w:val="24"/>
          <w:szCs w:val="24"/>
          <w:shd w:val="clear" w:color="auto" w:fill="FFFFFF"/>
        </w:rPr>
        <w:t>Система, построенная с использованием облачных сервисов РЛС® Аврора, помо</w:t>
      </w:r>
      <w:r w:rsidR="0052353F">
        <w:rPr>
          <w:color w:val="2A2A2A"/>
          <w:sz w:val="24"/>
          <w:szCs w:val="24"/>
          <w:shd w:val="clear" w:color="auto" w:fill="FFFFFF"/>
        </w:rPr>
        <w:t>жет</w:t>
      </w:r>
      <w:r w:rsidRPr="0033397E">
        <w:rPr>
          <w:color w:val="2A2A2A"/>
          <w:sz w:val="24"/>
          <w:szCs w:val="24"/>
          <w:shd w:val="clear" w:color="auto" w:fill="FFFFFF"/>
        </w:rPr>
        <w:t xml:space="preserve"> персонифицировать фармакотерапию и минимизировать возможность риска врачебной ошибки. Составной частью системы является проверка лекарственных взаимодействий, наличия терапевтических дублей и влияния витальных характеристик пациента на подбор фармакотерапии.</w:t>
      </w:r>
    </w:p>
    <w:p w14:paraId="70E2726B" w14:textId="3BF0B771" w:rsidR="007E2007" w:rsidRPr="007E2007" w:rsidRDefault="007E2007" w:rsidP="007E2007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spacing w:before="126"/>
        <w:ind w:right="510"/>
        <w:rPr>
          <w:sz w:val="24"/>
          <w:szCs w:val="24"/>
        </w:rPr>
      </w:pPr>
      <w:r w:rsidRPr="007E2007">
        <w:rPr>
          <w:sz w:val="24"/>
          <w:szCs w:val="24"/>
        </w:rPr>
        <w:t>Основным преимуществом является формирование Системой клинической модели пациента (КМП) на основе данных исследований, выходящих за пределы нормальных (</w:t>
      </w:r>
      <w:proofErr w:type="spellStart"/>
      <w:r w:rsidRPr="007E2007">
        <w:rPr>
          <w:sz w:val="24"/>
          <w:szCs w:val="24"/>
        </w:rPr>
        <w:t>референсных</w:t>
      </w:r>
      <w:proofErr w:type="spellEnd"/>
      <w:r w:rsidRPr="007E2007">
        <w:rPr>
          <w:sz w:val="24"/>
          <w:szCs w:val="24"/>
        </w:rPr>
        <w:t>) значений;</w:t>
      </w:r>
    </w:p>
    <w:p w14:paraId="3A4C7938" w14:textId="77777777" w:rsidR="007E2007" w:rsidRPr="007E2007" w:rsidRDefault="007E2007" w:rsidP="007E2007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spacing w:before="126"/>
        <w:ind w:right="510"/>
        <w:rPr>
          <w:sz w:val="24"/>
          <w:szCs w:val="24"/>
        </w:rPr>
      </w:pPr>
      <w:r w:rsidRPr="007E2007">
        <w:rPr>
          <w:sz w:val="24"/>
          <w:szCs w:val="24"/>
        </w:rPr>
        <w:t xml:space="preserve">Наличие в системе </w:t>
      </w:r>
      <w:r w:rsidRPr="007E2007">
        <w:rPr>
          <w:color w:val="2C363A"/>
          <w:sz w:val="24"/>
          <w:szCs w:val="24"/>
          <w:highlight w:val="white"/>
        </w:rPr>
        <w:t>структурированной, нормализованной базы данных лекарств и взаимосвязи применяемых классификаций (МКБ-10, АТХ, ФГ, ФТГ, ОКПД-2), словарей и других лексических компонентов дает  возможность осуществлять рациональный выбор лекарств, смотреть описания лекарств и действующих веществ, определять принадлежность лекарств к специализированным спискам (</w:t>
      </w:r>
      <w:r w:rsidRPr="007E2007">
        <w:rPr>
          <w:sz w:val="24"/>
          <w:szCs w:val="24"/>
        </w:rPr>
        <w:t>ЖНВЛП, безрецептурный отпуск, минимальный аптечный ассортимент, наркотические, психотропные вещества и их прекурсоры (Список I/Список II/Список III/Список IV), сильнодействующие и ядовитые вещества</w:t>
      </w:r>
      <w:r w:rsidRPr="007E2007">
        <w:rPr>
          <w:color w:val="2C363A"/>
          <w:sz w:val="24"/>
          <w:szCs w:val="24"/>
          <w:highlight w:val="white"/>
        </w:rPr>
        <w:t xml:space="preserve">). </w:t>
      </w:r>
      <w:r w:rsidRPr="007E2007">
        <w:rPr>
          <w:sz w:val="24"/>
          <w:szCs w:val="24"/>
        </w:rPr>
        <w:t xml:space="preserve">Для решения задач совместимости с единым государственным справочником-каталогом лекарственных препаратов (ЕСКЛП), Федеральной нормативно-справочной информацией (ФНСИ) Минздрава, основными государственными системами (ФГИС МДЛП, ЕИС контроль закупок) и исполнения требований </w:t>
      </w:r>
      <w:r w:rsidRPr="007E2007">
        <w:rPr>
          <w:color w:val="22272F"/>
          <w:sz w:val="24"/>
          <w:szCs w:val="24"/>
        </w:rPr>
        <w:t>Постановление Правительства РФ от 9 февраля 2022 г. N 140 "О единой государственной информационной системе в сфере здравоохранения" в базе данных РЛС</w:t>
      </w:r>
      <w:r w:rsidRPr="007E2007">
        <w:rPr>
          <w:sz w:val="24"/>
          <w:szCs w:val="24"/>
          <w:vertAlign w:val="superscript"/>
        </w:rPr>
        <w:t>®</w:t>
      </w:r>
      <w:r w:rsidRPr="007E2007">
        <w:rPr>
          <w:color w:val="22272F"/>
          <w:sz w:val="24"/>
          <w:szCs w:val="24"/>
        </w:rPr>
        <w:t xml:space="preserve"> предусмотрена таблица соответствия этих кодов;</w:t>
      </w:r>
    </w:p>
    <w:p w14:paraId="22D3270C" w14:textId="77777777" w:rsidR="007E2007" w:rsidRPr="007E2007" w:rsidRDefault="007E2007" w:rsidP="007E2007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ind w:right="505"/>
        <w:rPr>
          <w:sz w:val="24"/>
          <w:szCs w:val="24"/>
        </w:rPr>
      </w:pPr>
      <w:r w:rsidRPr="007E2007">
        <w:rPr>
          <w:sz w:val="24"/>
          <w:szCs w:val="24"/>
        </w:rPr>
        <w:lastRenderedPageBreak/>
        <w:t>Система автоматически формирует предполагаемый диагноз в координатах: стадия, степень и риск осложнения заболевания;</w:t>
      </w:r>
    </w:p>
    <w:p w14:paraId="198DB8B3" w14:textId="77777777" w:rsidR="007E2007" w:rsidRPr="007E2007" w:rsidRDefault="007E2007" w:rsidP="007E2007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ind w:right="506"/>
        <w:rPr>
          <w:sz w:val="24"/>
          <w:szCs w:val="24"/>
        </w:rPr>
      </w:pPr>
      <w:r w:rsidRPr="007E2007">
        <w:rPr>
          <w:sz w:val="24"/>
          <w:szCs w:val="24"/>
        </w:rPr>
        <w:t>На основе установленного системой диагноза, автоматически определяются фрагменты текстов и соотнесенные с ними правила применимости из утвержденных в РФ клинических рекомендаций и ИМП ЛП;</w:t>
      </w:r>
    </w:p>
    <w:p w14:paraId="6CF36D7C" w14:textId="77777777" w:rsidR="007E2007" w:rsidRPr="007E2007" w:rsidRDefault="007E2007" w:rsidP="007E2007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ind w:right="507"/>
        <w:rPr>
          <w:sz w:val="24"/>
          <w:szCs w:val="24"/>
        </w:rPr>
      </w:pPr>
      <w:r w:rsidRPr="007E2007">
        <w:rPr>
          <w:sz w:val="24"/>
          <w:szCs w:val="24"/>
        </w:rPr>
        <w:t>Лечащему врачу предлагается удобный способ формирования медикаментозного назначения с использованием онтологических структур базы данных справочника, связывающих заболевания с ТН ЛП через выбор фармакологической группы, ДВ, ЛФ, дозировки, производителя и др. полей данных;</w:t>
      </w:r>
    </w:p>
    <w:p w14:paraId="7172905A" w14:textId="5078DE38" w:rsidR="007E2007" w:rsidRPr="00DE1A63" w:rsidRDefault="007E2007" w:rsidP="0024054D">
      <w:pPr>
        <w:widowControl w:val="0"/>
        <w:numPr>
          <w:ilvl w:val="2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958"/>
        </w:tabs>
        <w:ind w:right="511"/>
        <w:jc w:val="left"/>
        <w:rPr>
          <w:color w:val="2A2A2A"/>
          <w:sz w:val="24"/>
          <w:szCs w:val="24"/>
          <w:shd w:val="clear" w:color="auto" w:fill="FFFFFF"/>
        </w:rPr>
      </w:pPr>
      <w:r w:rsidRPr="00DE1A63">
        <w:rPr>
          <w:sz w:val="24"/>
          <w:szCs w:val="24"/>
        </w:rPr>
        <w:t xml:space="preserve">Полученный список прописываемых пациенту препаратов проверяется на возможные негативные </w:t>
      </w:r>
      <w:proofErr w:type="spellStart"/>
      <w:r w:rsidRPr="00DE1A63">
        <w:rPr>
          <w:sz w:val="24"/>
          <w:szCs w:val="24"/>
        </w:rPr>
        <w:t>межлекарственные</w:t>
      </w:r>
      <w:proofErr w:type="spellEnd"/>
      <w:r w:rsidRPr="00DE1A63">
        <w:rPr>
          <w:sz w:val="24"/>
          <w:szCs w:val="24"/>
        </w:rPr>
        <w:t xml:space="preserve"> взаимодействия и на дублирование лекарственной терапии.</w:t>
      </w:r>
    </w:p>
    <w:p w14:paraId="590BB1B8" w14:textId="77777777" w:rsidR="007E2007" w:rsidRDefault="007E2007" w:rsidP="007E2007">
      <w:pPr>
        <w:ind w:firstLine="0"/>
        <w:jc w:val="left"/>
        <w:rPr>
          <w:color w:val="2A2A2A"/>
          <w:sz w:val="24"/>
          <w:szCs w:val="24"/>
          <w:shd w:val="clear" w:color="auto" w:fill="FFFFFF"/>
        </w:rPr>
      </w:pPr>
    </w:p>
    <w:p w14:paraId="2E3FF73C" w14:textId="7E010CFC" w:rsidR="00EA319F" w:rsidRPr="00EA319F" w:rsidRDefault="00EA319F" w:rsidP="00EA319F">
      <w:pPr>
        <w:pStyle w:val="af5"/>
        <w:shd w:val="clear" w:color="auto" w:fill="FFFFFF"/>
        <w:spacing w:before="0" w:beforeAutospacing="0"/>
        <w:rPr>
          <w:color w:val="2A2A2A"/>
          <w:shd w:val="clear" w:color="auto" w:fill="FFFFFF"/>
        </w:rPr>
      </w:pPr>
      <w:r w:rsidRPr="00EA319F">
        <w:rPr>
          <w:color w:val="2A2A2A"/>
          <w:shd w:val="clear" w:color="auto" w:fill="FFFFFF"/>
        </w:rPr>
        <w:t xml:space="preserve">Для демонстрации </w:t>
      </w:r>
      <w:r w:rsidR="0052353F">
        <w:rPr>
          <w:color w:val="2A2A2A"/>
          <w:shd w:val="clear" w:color="auto" w:fill="FFFFFF"/>
        </w:rPr>
        <w:t>работы сервисов</w:t>
      </w:r>
      <w:r w:rsidRPr="00EA319F">
        <w:rPr>
          <w:color w:val="2A2A2A"/>
          <w:shd w:val="clear" w:color="auto" w:fill="FFFFFF"/>
        </w:rPr>
        <w:t xml:space="preserve"> создан сайт doctor.rlsnet.ru</w:t>
      </w:r>
      <w:r>
        <w:rPr>
          <w:rFonts w:ascii="Arial" w:hAnsi="Arial" w:cs="Arial"/>
          <w:color w:val="2C363A"/>
          <w:sz w:val="22"/>
          <w:szCs w:val="22"/>
        </w:rPr>
        <w:t xml:space="preserve">, </w:t>
      </w:r>
      <w:r w:rsidRPr="00EA319F">
        <w:rPr>
          <w:color w:val="2A2A2A"/>
          <w:shd w:val="clear" w:color="auto" w:fill="FFFFFF"/>
        </w:rPr>
        <w:t>интерфейс которого представляет собой имитацию автоматизированного рабочего места врача.</w:t>
      </w:r>
    </w:p>
    <w:p w14:paraId="45AD9E8C" w14:textId="6125024A" w:rsidR="0033397E" w:rsidRPr="00EA319F" w:rsidRDefault="00EA319F" w:rsidP="0033397E">
      <w:pPr>
        <w:ind w:firstLine="0"/>
        <w:jc w:val="left"/>
        <w:rPr>
          <w:b/>
          <w:sz w:val="24"/>
          <w:szCs w:val="24"/>
        </w:rPr>
      </w:pPr>
      <w:r>
        <w:rPr>
          <w:color w:val="2A2A2A"/>
          <w:sz w:val="24"/>
          <w:szCs w:val="24"/>
          <w:shd w:val="clear" w:color="auto" w:fill="FFFFFF"/>
        </w:rPr>
        <w:t>Подробнее о</w:t>
      </w:r>
      <w:r w:rsidR="0033397E">
        <w:rPr>
          <w:color w:val="2A2A2A"/>
          <w:sz w:val="24"/>
          <w:szCs w:val="24"/>
          <w:shd w:val="clear" w:color="auto" w:fill="FFFFFF"/>
        </w:rPr>
        <w:t xml:space="preserve"> сервисах РЛС® Аврора на сайте </w:t>
      </w:r>
      <w:hyperlink r:id="rId8" w:history="1">
        <w:r w:rsidRPr="0030661F">
          <w:rPr>
            <w:rStyle w:val="a5"/>
            <w:sz w:val="24"/>
            <w:szCs w:val="24"/>
            <w:shd w:val="clear" w:color="auto" w:fill="FFFFFF"/>
          </w:rPr>
          <w:t>http://aurora.rlsnet.ru/</w:t>
        </w:r>
      </w:hyperlink>
      <w:r w:rsidRPr="00EA319F">
        <w:rPr>
          <w:color w:val="2A2A2A"/>
          <w:sz w:val="24"/>
          <w:szCs w:val="24"/>
          <w:shd w:val="clear" w:color="auto" w:fill="FFFFFF"/>
        </w:rPr>
        <w:t xml:space="preserve"> </w:t>
      </w:r>
      <w:r>
        <w:rPr>
          <w:color w:val="2A2A2A"/>
          <w:sz w:val="24"/>
          <w:szCs w:val="24"/>
          <w:shd w:val="clear" w:color="auto" w:fill="FFFFFF"/>
        </w:rPr>
        <w:t>и в презентации в приложении.</w:t>
      </w:r>
    </w:p>
    <w:p w14:paraId="62FAE30A" w14:textId="77777777" w:rsidR="006F7341" w:rsidRDefault="006F7341" w:rsidP="009D6D09">
      <w:pPr>
        <w:jc w:val="right"/>
        <w:rPr>
          <w:b/>
        </w:rPr>
      </w:pPr>
    </w:p>
    <w:p w14:paraId="4DE4E47A" w14:textId="77777777" w:rsidR="006F7341" w:rsidRDefault="006F7341" w:rsidP="009D6D09">
      <w:pPr>
        <w:jc w:val="right"/>
        <w:rPr>
          <w:b/>
        </w:rPr>
      </w:pPr>
    </w:p>
    <w:p w14:paraId="611E0119" w14:textId="77777777" w:rsidR="006F7341" w:rsidRDefault="006F7341" w:rsidP="009D6D09">
      <w:pPr>
        <w:jc w:val="right"/>
        <w:rPr>
          <w:b/>
        </w:rPr>
      </w:pPr>
    </w:p>
    <w:p w14:paraId="571D01AF" w14:textId="77777777" w:rsidR="006F7341" w:rsidRDefault="006F7341" w:rsidP="009D6D09">
      <w:pPr>
        <w:jc w:val="right"/>
        <w:rPr>
          <w:b/>
        </w:rPr>
      </w:pPr>
    </w:p>
    <w:p w14:paraId="0ED67C1B" w14:textId="77777777" w:rsidR="006F7341" w:rsidRDefault="006F7341" w:rsidP="009D6D09">
      <w:pPr>
        <w:jc w:val="right"/>
        <w:rPr>
          <w:b/>
        </w:rPr>
      </w:pPr>
    </w:p>
    <w:p w14:paraId="5563D001" w14:textId="77777777" w:rsidR="006F7341" w:rsidRDefault="006F7341" w:rsidP="009D6D09">
      <w:pPr>
        <w:jc w:val="right"/>
        <w:rPr>
          <w:b/>
        </w:rPr>
      </w:pPr>
    </w:p>
    <w:p w14:paraId="712F990B" w14:textId="77777777" w:rsidR="006F7341" w:rsidRDefault="006F7341" w:rsidP="009D6D09">
      <w:pPr>
        <w:jc w:val="right"/>
        <w:rPr>
          <w:b/>
        </w:rPr>
      </w:pPr>
    </w:p>
    <w:p w14:paraId="4A0F1D4D" w14:textId="77777777" w:rsidR="006F7341" w:rsidRDefault="006F7341" w:rsidP="009D6D09">
      <w:pPr>
        <w:jc w:val="right"/>
        <w:rPr>
          <w:b/>
        </w:rPr>
      </w:pPr>
    </w:p>
    <w:p w14:paraId="40E3F8CD" w14:textId="77777777" w:rsidR="006F7341" w:rsidRDefault="006F7341" w:rsidP="009D6D09">
      <w:pPr>
        <w:jc w:val="right"/>
        <w:rPr>
          <w:b/>
        </w:rPr>
      </w:pPr>
    </w:p>
    <w:p w14:paraId="04CCA48C" w14:textId="77777777" w:rsidR="006F7341" w:rsidRDefault="006F7341" w:rsidP="009D6D09">
      <w:pPr>
        <w:jc w:val="right"/>
        <w:rPr>
          <w:b/>
        </w:rPr>
      </w:pPr>
    </w:p>
    <w:p w14:paraId="39D13AB1" w14:textId="77777777" w:rsidR="006F7341" w:rsidRDefault="006F7341" w:rsidP="009D6D09">
      <w:pPr>
        <w:jc w:val="right"/>
        <w:rPr>
          <w:b/>
        </w:rPr>
      </w:pPr>
    </w:p>
    <w:p w14:paraId="2AC57C1B" w14:textId="77777777" w:rsidR="006F7341" w:rsidRDefault="006F7341" w:rsidP="009D6D09">
      <w:pPr>
        <w:jc w:val="right"/>
        <w:rPr>
          <w:b/>
        </w:rPr>
      </w:pPr>
    </w:p>
    <w:p w14:paraId="281EA6AC" w14:textId="77777777" w:rsidR="006F7341" w:rsidRDefault="006F7341" w:rsidP="00B616B5">
      <w:pPr>
        <w:ind w:firstLine="0"/>
        <w:rPr>
          <w:b/>
        </w:rPr>
      </w:pPr>
    </w:p>
    <w:sectPr w:rsidR="006F7341" w:rsidSect="00E74645">
      <w:headerReference w:type="default" r:id="rId9"/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1A56" w14:textId="77777777" w:rsidR="00AE7D65" w:rsidRDefault="00AE7D65" w:rsidP="00E74645">
      <w:pPr>
        <w:spacing w:line="240" w:lineRule="auto"/>
      </w:pPr>
      <w:r>
        <w:separator/>
      </w:r>
    </w:p>
  </w:endnote>
  <w:endnote w:type="continuationSeparator" w:id="0">
    <w:p w14:paraId="0C49CD09" w14:textId="77777777" w:rsidR="00AE7D65" w:rsidRDefault="00AE7D65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E835" w14:textId="77777777" w:rsidR="00AE7D65" w:rsidRDefault="00AE7D65" w:rsidP="00E74645">
      <w:pPr>
        <w:spacing w:line="240" w:lineRule="auto"/>
      </w:pPr>
      <w:r>
        <w:separator/>
      </w:r>
    </w:p>
  </w:footnote>
  <w:footnote w:type="continuationSeparator" w:id="0">
    <w:p w14:paraId="433F290B" w14:textId="77777777" w:rsidR="00AE7D65" w:rsidRDefault="00AE7D65" w:rsidP="00E74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4EE" w14:textId="08EAAF9C" w:rsidR="00BD1035" w:rsidRDefault="00BD1035">
    <w:pPr>
      <w:pStyle w:val="af1"/>
      <w:jc w:val="center"/>
    </w:pPr>
  </w:p>
  <w:p w14:paraId="4017A728" w14:textId="77777777" w:rsidR="00BD1035" w:rsidRDefault="00BD103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6A0A02"/>
    <w:multiLevelType w:val="multilevel"/>
    <w:tmpl w:val="219831B0"/>
    <w:lvl w:ilvl="0">
      <w:start w:val="4"/>
      <w:numFmt w:val="decimal"/>
      <w:lvlText w:val="%1"/>
      <w:lvlJc w:val="left"/>
      <w:pPr>
        <w:ind w:left="958" w:hanging="420"/>
      </w:pPr>
    </w:lvl>
    <w:lvl w:ilvl="1">
      <w:start w:val="1"/>
      <w:numFmt w:val="decimal"/>
      <w:lvlText w:val="%1.%2."/>
      <w:lvlJc w:val="left"/>
      <w:pPr>
        <w:ind w:left="958" w:hanging="420"/>
      </w:pPr>
      <w:rPr>
        <w:b/>
      </w:rPr>
    </w:lvl>
    <w:lvl w:ilvl="2">
      <w:start w:val="1"/>
      <w:numFmt w:val="decimal"/>
      <w:lvlText w:val="%3."/>
      <w:lvlJc w:val="left"/>
      <w:pPr>
        <w:ind w:left="958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➢"/>
      <w:lvlJc w:val="left"/>
      <w:pPr>
        <w:ind w:left="1678" w:hanging="360"/>
      </w:pPr>
      <w:rPr>
        <w:rFonts w:ascii="MS UI Gothic" w:eastAsia="MS UI Gothic" w:hAnsi="MS UI Gothic" w:cs="MS UI Gothic"/>
        <w:sz w:val="22"/>
        <w:szCs w:val="22"/>
      </w:rPr>
    </w:lvl>
    <w:lvl w:ilvl="4">
      <w:numFmt w:val="bullet"/>
      <w:lvlText w:val="•"/>
      <w:lvlJc w:val="left"/>
      <w:pPr>
        <w:ind w:left="3900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7140" w:hanging="360"/>
      </w:pPr>
    </w:lvl>
    <w:lvl w:ilvl="8">
      <w:numFmt w:val="bullet"/>
      <w:lvlText w:val="•"/>
      <w:lvlJc w:val="left"/>
      <w:pPr>
        <w:ind w:left="822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03D4"/>
    <w:rsid w:val="000910C6"/>
    <w:rsid w:val="00091D5D"/>
    <w:rsid w:val="000D16D4"/>
    <w:rsid w:val="000E6624"/>
    <w:rsid w:val="001077B0"/>
    <w:rsid w:val="00140017"/>
    <w:rsid w:val="00183D68"/>
    <w:rsid w:val="0019588A"/>
    <w:rsid w:val="001A5AB0"/>
    <w:rsid w:val="001A6218"/>
    <w:rsid w:val="001B46A6"/>
    <w:rsid w:val="001C3A91"/>
    <w:rsid w:val="001D697B"/>
    <w:rsid w:val="00203B70"/>
    <w:rsid w:val="00214A0C"/>
    <w:rsid w:val="002410C9"/>
    <w:rsid w:val="00243238"/>
    <w:rsid w:val="002441DB"/>
    <w:rsid w:val="00247109"/>
    <w:rsid w:val="00256215"/>
    <w:rsid w:val="00267C2D"/>
    <w:rsid w:val="00271511"/>
    <w:rsid w:val="00277C65"/>
    <w:rsid w:val="002B333B"/>
    <w:rsid w:val="002C1900"/>
    <w:rsid w:val="002E232E"/>
    <w:rsid w:val="002E601C"/>
    <w:rsid w:val="002F1D2A"/>
    <w:rsid w:val="0033397E"/>
    <w:rsid w:val="00336252"/>
    <w:rsid w:val="003720F0"/>
    <w:rsid w:val="00395F8A"/>
    <w:rsid w:val="00396F77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4E4B53"/>
    <w:rsid w:val="0050212C"/>
    <w:rsid w:val="00503184"/>
    <w:rsid w:val="00504FDB"/>
    <w:rsid w:val="00510EED"/>
    <w:rsid w:val="005157B5"/>
    <w:rsid w:val="00516581"/>
    <w:rsid w:val="0051698D"/>
    <w:rsid w:val="00516A96"/>
    <w:rsid w:val="0052353F"/>
    <w:rsid w:val="00535179"/>
    <w:rsid w:val="00536700"/>
    <w:rsid w:val="00540730"/>
    <w:rsid w:val="00564F52"/>
    <w:rsid w:val="005865ED"/>
    <w:rsid w:val="005905D5"/>
    <w:rsid w:val="005A52EA"/>
    <w:rsid w:val="005C5DE1"/>
    <w:rsid w:val="005E7C82"/>
    <w:rsid w:val="005F0721"/>
    <w:rsid w:val="0060742E"/>
    <w:rsid w:val="00613965"/>
    <w:rsid w:val="0063059A"/>
    <w:rsid w:val="006374E3"/>
    <w:rsid w:val="0064282A"/>
    <w:rsid w:val="00643749"/>
    <w:rsid w:val="006A595E"/>
    <w:rsid w:val="006D4D7C"/>
    <w:rsid w:val="006F7341"/>
    <w:rsid w:val="00705899"/>
    <w:rsid w:val="00744534"/>
    <w:rsid w:val="007553A0"/>
    <w:rsid w:val="007633ED"/>
    <w:rsid w:val="0076637A"/>
    <w:rsid w:val="007812DB"/>
    <w:rsid w:val="007860C8"/>
    <w:rsid w:val="007A132F"/>
    <w:rsid w:val="007C081D"/>
    <w:rsid w:val="007E2007"/>
    <w:rsid w:val="007E5C6C"/>
    <w:rsid w:val="007F36DE"/>
    <w:rsid w:val="00807796"/>
    <w:rsid w:val="00811B9D"/>
    <w:rsid w:val="00824CFC"/>
    <w:rsid w:val="00825583"/>
    <w:rsid w:val="00854097"/>
    <w:rsid w:val="008601BD"/>
    <w:rsid w:val="008A7C3C"/>
    <w:rsid w:val="008B4515"/>
    <w:rsid w:val="008C5813"/>
    <w:rsid w:val="008D5D15"/>
    <w:rsid w:val="008F28C7"/>
    <w:rsid w:val="008F6BAC"/>
    <w:rsid w:val="0092561F"/>
    <w:rsid w:val="00950E5A"/>
    <w:rsid w:val="00954D4E"/>
    <w:rsid w:val="00982CB1"/>
    <w:rsid w:val="0099301C"/>
    <w:rsid w:val="00997119"/>
    <w:rsid w:val="00997EF3"/>
    <w:rsid w:val="009C6921"/>
    <w:rsid w:val="009C7BF4"/>
    <w:rsid w:val="009D6D09"/>
    <w:rsid w:val="009E267D"/>
    <w:rsid w:val="00A03799"/>
    <w:rsid w:val="00A137E9"/>
    <w:rsid w:val="00A20F6D"/>
    <w:rsid w:val="00A35419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5147"/>
    <w:rsid w:val="00AE7D65"/>
    <w:rsid w:val="00B2044D"/>
    <w:rsid w:val="00B26A5F"/>
    <w:rsid w:val="00B33B2A"/>
    <w:rsid w:val="00B34D37"/>
    <w:rsid w:val="00B35A9B"/>
    <w:rsid w:val="00B616B5"/>
    <w:rsid w:val="00B74132"/>
    <w:rsid w:val="00B97900"/>
    <w:rsid w:val="00BA2E21"/>
    <w:rsid w:val="00BB0A74"/>
    <w:rsid w:val="00BC40C8"/>
    <w:rsid w:val="00BD1035"/>
    <w:rsid w:val="00BD28F4"/>
    <w:rsid w:val="00BF1B16"/>
    <w:rsid w:val="00BF34EC"/>
    <w:rsid w:val="00BF7117"/>
    <w:rsid w:val="00C25970"/>
    <w:rsid w:val="00C34067"/>
    <w:rsid w:val="00C54466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E1A63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4352"/>
    <w:rsid w:val="00E868B9"/>
    <w:rsid w:val="00E87CD0"/>
    <w:rsid w:val="00E9350D"/>
    <w:rsid w:val="00EA319F"/>
    <w:rsid w:val="00EA45A9"/>
    <w:rsid w:val="00EA5FAB"/>
    <w:rsid w:val="00EB3608"/>
    <w:rsid w:val="00EC7A64"/>
    <w:rsid w:val="00ED4B8B"/>
    <w:rsid w:val="00ED7124"/>
    <w:rsid w:val="00EE7682"/>
    <w:rsid w:val="00EF46D5"/>
    <w:rsid w:val="00F14D13"/>
    <w:rsid w:val="00F21D20"/>
    <w:rsid w:val="00F5016F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46F7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unhideWhenUsed/>
    <w:rsid w:val="00EA31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rora.rls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985D-2D19-4650-A6F3-A0327F3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3030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3</cp:revision>
  <cp:lastPrinted>2022-09-05T11:48:00Z</cp:lastPrinted>
  <dcterms:created xsi:type="dcterms:W3CDTF">2022-09-05T13:31:00Z</dcterms:created>
  <dcterms:modified xsi:type="dcterms:W3CDTF">2022-09-05T13:31:00Z</dcterms:modified>
</cp:coreProperties>
</file>