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317" w14:textId="6E32A47D" w:rsidR="006F7341" w:rsidRDefault="006F7341" w:rsidP="006F7341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52DFCBF5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42124C">
        <w:rPr>
          <w:sz w:val="20"/>
        </w:rPr>
        <w:t>3</w:t>
      </w:r>
      <w:r w:rsidRPr="00E74645">
        <w:rPr>
          <w:sz w:val="20"/>
        </w:rPr>
        <w:t>».</w:t>
      </w:r>
    </w:p>
    <w:p w14:paraId="5986A6DA" w14:textId="77777777" w:rsidR="006F7341" w:rsidRPr="00E74645" w:rsidRDefault="006F7341" w:rsidP="006F7341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Организация:______________  Разработка:___________________________________________________</w:t>
      </w:r>
    </w:p>
    <w:p w14:paraId="1DBBD955" w14:textId="77777777" w:rsidR="00E74645" w:rsidRDefault="00E74645" w:rsidP="009D6D09">
      <w:pPr>
        <w:jc w:val="right"/>
        <w:rPr>
          <w:b/>
        </w:rPr>
      </w:pP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7B3296EF" w14:textId="07881F7F" w:rsidR="00637A23" w:rsidRDefault="002D606D" w:rsidP="00637A23">
      <w:pPr>
        <w:spacing w:line="240" w:lineRule="auto"/>
        <w:ind w:firstLine="0"/>
        <w:rPr>
          <w:iCs/>
          <w:sz w:val="24"/>
          <w:szCs w:val="24"/>
        </w:rPr>
      </w:pPr>
      <w:r w:rsidRPr="002D606D">
        <w:rPr>
          <w:iCs/>
          <w:sz w:val="24"/>
          <w:szCs w:val="24"/>
        </w:rPr>
        <w:t xml:space="preserve">Реанимационно-анестезиологическая информационная система </w:t>
      </w:r>
      <w:r>
        <w:rPr>
          <w:iCs/>
          <w:sz w:val="24"/>
          <w:szCs w:val="24"/>
        </w:rPr>
        <w:t>РАИСа</w:t>
      </w:r>
      <w:r w:rsidRPr="002D606D">
        <w:rPr>
          <w:iCs/>
          <w:sz w:val="24"/>
          <w:szCs w:val="24"/>
        </w:rPr>
        <w:t xml:space="preserve"> ––вендор-нейтральная платформа управления данными с медицинского оборудования, управления лекарственной терапией и управления рисками в анестезиологии и реанимации.</w:t>
      </w:r>
      <w:r w:rsidR="00637A23">
        <w:rPr>
          <w:iCs/>
          <w:sz w:val="24"/>
          <w:szCs w:val="24"/>
        </w:rPr>
        <w:t xml:space="preserve"> Р</w:t>
      </w:r>
      <w:r w:rsidRPr="002D606D">
        <w:rPr>
          <w:iCs/>
          <w:sz w:val="24"/>
          <w:szCs w:val="24"/>
        </w:rPr>
        <w:t xml:space="preserve">азработано на основе </w:t>
      </w:r>
      <w:proofErr w:type="spellStart"/>
      <w:r w:rsidRPr="002D606D">
        <w:rPr>
          <w:iCs/>
          <w:sz w:val="24"/>
          <w:szCs w:val="24"/>
        </w:rPr>
        <w:t>web</w:t>
      </w:r>
      <w:proofErr w:type="spellEnd"/>
      <w:r w:rsidRPr="002D606D">
        <w:rPr>
          <w:iCs/>
          <w:sz w:val="24"/>
          <w:szCs w:val="24"/>
        </w:rPr>
        <w:t>-технологий, не требует установки клиентского ПО, пользовательские интерфейсы доступны с любого персонального компьютера или мобильного устройства подключенного к внутренней защищенной сети медицинской организации</w:t>
      </w:r>
      <w:r>
        <w:rPr>
          <w:iCs/>
          <w:sz w:val="24"/>
          <w:szCs w:val="24"/>
        </w:rPr>
        <w:t>, что позволяет использовать систему при проведении телемедицинских консультаций и удаленного мониторинга</w:t>
      </w:r>
      <w:r w:rsidR="00637A23">
        <w:rPr>
          <w:iCs/>
          <w:sz w:val="24"/>
          <w:szCs w:val="24"/>
        </w:rPr>
        <w:t xml:space="preserve"> критических пациентов </w:t>
      </w:r>
      <w:r>
        <w:rPr>
          <w:iCs/>
          <w:sz w:val="24"/>
          <w:szCs w:val="24"/>
        </w:rPr>
        <w:t xml:space="preserve"> при организации региональных консультативных центров по </w:t>
      </w:r>
      <w:r w:rsidR="00637A23">
        <w:rPr>
          <w:iCs/>
          <w:sz w:val="24"/>
          <w:szCs w:val="24"/>
        </w:rPr>
        <w:t xml:space="preserve">профилю </w:t>
      </w:r>
      <w:r>
        <w:rPr>
          <w:iCs/>
          <w:sz w:val="24"/>
          <w:szCs w:val="24"/>
        </w:rPr>
        <w:t>анестезиологи</w:t>
      </w:r>
      <w:r w:rsidR="00637A23">
        <w:rPr>
          <w:iCs/>
          <w:sz w:val="24"/>
          <w:szCs w:val="24"/>
        </w:rPr>
        <w:t>я</w:t>
      </w:r>
      <w:r>
        <w:rPr>
          <w:iCs/>
          <w:sz w:val="24"/>
          <w:szCs w:val="24"/>
        </w:rPr>
        <w:t xml:space="preserve"> и </w:t>
      </w:r>
      <w:proofErr w:type="spellStart"/>
      <w:r>
        <w:rPr>
          <w:iCs/>
          <w:sz w:val="24"/>
          <w:szCs w:val="24"/>
        </w:rPr>
        <w:t>реанимации</w:t>
      </w:r>
      <w:r w:rsidR="00637A23">
        <w:rPr>
          <w:iCs/>
          <w:sz w:val="24"/>
          <w:szCs w:val="24"/>
        </w:rPr>
        <w:t>я</w:t>
      </w:r>
      <w:proofErr w:type="spellEnd"/>
      <w:r w:rsidR="00637A23">
        <w:rPr>
          <w:iCs/>
          <w:sz w:val="24"/>
          <w:szCs w:val="24"/>
        </w:rPr>
        <w:t>, в соответствии с</w:t>
      </w:r>
      <w:r>
        <w:rPr>
          <w:iCs/>
          <w:sz w:val="24"/>
          <w:szCs w:val="24"/>
        </w:rPr>
        <w:t xml:space="preserve"> требовани</w:t>
      </w:r>
      <w:r w:rsidR="00637A23">
        <w:rPr>
          <w:iCs/>
          <w:sz w:val="24"/>
          <w:szCs w:val="24"/>
        </w:rPr>
        <w:t>ями</w:t>
      </w:r>
      <w:r>
        <w:rPr>
          <w:iCs/>
          <w:sz w:val="24"/>
          <w:szCs w:val="24"/>
        </w:rPr>
        <w:t xml:space="preserve"> </w:t>
      </w:r>
      <w:r w:rsidR="00637A23">
        <w:rPr>
          <w:iCs/>
          <w:sz w:val="24"/>
          <w:szCs w:val="24"/>
        </w:rPr>
        <w:t>порядков оказания медицинской помощи взрослым (приказ</w:t>
      </w:r>
      <w:r>
        <w:rPr>
          <w:iCs/>
          <w:sz w:val="24"/>
          <w:szCs w:val="24"/>
        </w:rPr>
        <w:t xml:space="preserve"> МЗ РФ 919н</w:t>
      </w:r>
      <w:r w:rsidR="00637A23">
        <w:rPr>
          <w:iCs/>
          <w:sz w:val="24"/>
          <w:szCs w:val="24"/>
        </w:rPr>
        <w:t xml:space="preserve">), педиатрическим (приказ МЗ РФ </w:t>
      </w:r>
      <w:r>
        <w:rPr>
          <w:iCs/>
          <w:sz w:val="24"/>
          <w:szCs w:val="24"/>
        </w:rPr>
        <w:t>909н</w:t>
      </w:r>
      <w:r w:rsidR="00637A23">
        <w:rPr>
          <w:iCs/>
          <w:sz w:val="24"/>
          <w:szCs w:val="24"/>
        </w:rPr>
        <w:t xml:space="preserve">) и новорожденным (приказ МЗ РФ 921н) пациентам. </w:t>
      </w:r>
    </w:p>
    <w:p w14:paraId="348119B9" w14:textId="2B45E7D2" w:rsidR="002D606D" w:rsidRPr="002D606D" w:rsidRDefault="002D606D" w:rsidP="00637A23">
      <w:pPr>
        <w:spacing w:line="240" w:lineRule="auto"/>
        <w:ind w:firstLine="0"/>
        <w:rPr>
          <w:iCs/>
          <w:sz w:val="24"/>
          <w:szCs w:val="24"/>
        </w:rPr>
      </w:pPr>
      <w:r w:rsidRPr="002D606D">
        <w:rPr>
          <w:iCs/>
          <w:sz w:val="24"/>
          <w:szCs w:val="24"/>
        </w:rPr>
        <w:t>Текущая версия РАИСа имеет все необходимые модули для цифровизации основных рабочих процессов, продукт готов к широкой коммерциализации и внедрению в отделениях анестезиологии и реанимации</w:t>
      </w:r>
      <w:r w:rsidR="0013168E">
        <w:rPr>
          <w:iCs/>
          <w:sz w:val="24"/>
          <w:szCs w:val="24"/>
        </w:rPr>
        <w:t xml:space="preserve"> в медицинских организациях и регионах РФ, обеспечивая </w:t>
      </w:r>
      <w:r w:rsidRPr="002D606D">
        <w:rPr>
          <w:iCs/>
          <w:sz w:val="24"/>
          <w:szCs w:val="24"/>
        </w:rPr>
        <w:t>решени</w:t>
      </w:r>
      <w:r w:rsidR="0013168E">
        <w:rPr>
          <w:iCs/>
          <w:sz w:val="24"/>
          <w:szCs w:val="24"/>
        </w:rPr>
        <w:t>е</w:t>
      </w:r>
      <w:r w:rsidRPr="002D606D">
        <w:rPr>
          <w:iCs/>
          <w:sz w:val="24"/>
          <w:szCs w:val="24"/>
        </w:rPr>
        <w:t xml:space="preserve"> следующих задач при оказании медицинской помощи пациентам:</w:t>
      </w:r>
    </w:p>
    <w:p w14:paraId="57C4AE0A" w14:textId="313D05A2" w:rsidR="002D606D" w:rsidRPr="002D606D" w:rsidRDefault="002D606D" w:rsidP="00637A23">
      <w:pPr>
        <w:spacing w:line="240" w:lineRule="auto"/>
        <w:ind w:firstLine="0"/>
        <w:rPr>
          <w:iCs/>
          <w:sz w:val="24"/>
          <w:szCs w:val="24"/>
        </w:rPr>
      </w:pPr>
      <w:r w:rsidRPr="002D606D">
        <w:rPr>
          <w:iCs/>
          <w:sz w:val="24"/>
          <w:szCs w:val="24"/>
        </w:rPr>
        <w:t>- автоматизация сбора данных витального мониторинга, сигналов тревог и режимов работы следящего и жизнеобеспечивающего медицинского оборудования в базу данных</w:t>
      </w:r>
      <w:r w:rsidR="00637A23">
        <w:rPr>
          <w:iCs/>
          <w:sz w:val="24"/>
          <w:szCs w:val="24"/>
        </w:rPr>
        <w:t xml:space="preserve"> и электронные карты</w:t>
      </w:r>
      <w:r w:rsidRPr="002D606D">
        <w:rPr>
          <w:iCs/>
          <w:sz w:val="24"/>
          <w:szCs w:val="24"/>
        </w:rPr>
        <w:t xml:space="preserve"> анестезии и интенсивной терапии;</w:t>
      </w:r>
    </w:p>
    <w:p w14:paraId="2F559BB0" w14:textId="24C5D2A0" w:rsidR="002D606D" w:rsidRPr="002D606D" w:rsidRDefault="002D606D" w:rsidP="00637A23">
      <w:pPr>
        <w:spacing w:line="240" w:lineRule="auto"/>
        <w:ind w:firstLine="0"/>
        <w:rPr>
          <w:iCs/>
          <w:sz w:val="24"/>
          <w:szCs w:val="24"/>
        </w:rPr>
      </w:pPr>
      <w:r w:rsidRPr="002D606D">
        <w:rPr>
          <w:iCs/>
          <w:sz w:val="24"/>
          <w:szCs w:val="24"/>
        </w:rPr>
        <w:t xml:space="preserve">- автоматизация сбора данных лабораторного и </w:t>
      </w:r>
      <w:proofErr w:type="spellStart"/>
      <w:r w:rsidRPr="002D606D">
        <w:rPr>
          <w:iCs/>
          <w:sz w:val="24"/>
          <w:szCs w:val="24"/>
        </w:rPr>
        <w:t>бактериологическго</w:t>
      </w:r>
      <w:proofErr w:type="spellEnd"/>
      <w:r w:rsidRPr="002D606D">
        <w:rPr>
          <w:iCs/>
          <w:sz w:val="24"/>
          <w:szCs w:val="24"/>
        </w:rPr>
        <w:t xml:space="preserve"> мониторинга из медицинских и лабораторных информационных систем, </w:t>
      </w:r>
      <w:r>
        <w:rPr>
          <w:iCs/>
          <w:sz w:val="24"/>
          <w:szCs w:val="24"/>
        </w:rPr>
        <w:t xml:space="preserve">предоставление пользователю интерфейсов модулей </w:t>
      </w:r>
      <w:r w:rsidR="00637A23">
        <w:rPr>
          <w:iCs/>
          <w:sz w:val="24"/>
          <w:szCs w:val="24"/>
        </w:rPr>
        <w:t xml:space="preserve">для </w:t>
      </w:r>
      <w:r>
        <w:rPr>
          <w:iCs/>
          <w:sz w:val="24"/>
          <w:szCs w:val="24"/>
        </w:rPr>
        <w:t>контекстного анализа проводимой лекарственной терапии и поддержки принятия решений (без функции интерпретации)</w:t>
      </w:r>
      <w:r w:rsidRPr="002D606D">
        <w:rPr>
          <w:iCs/>
          <w:sz w:val="24"/>
          <w:szCs w:val="24"/>
        </w:rPr>
        <w:t>;</w:t>
      </w:r>
    </w:p>
    <w:p w14:paraId="0242718E" w14:textId="77777777" w:rsidR="002D606D" w:rsidRPr="002D606D" w:rsidRDefault="002D606D" w:rsidP="00637A23">
      <w:pPr>
        <w:spacing w:line="240" w:lineRule="auto"/>
        <w:ind w:firstLine="0"/>
        <w:rPr>
          <w:iCs/>
          <w:sz w:val="24"/>
          <w:szCs w:val="24"/>
        </w:rPr>
      </w:pPr>
      <w:r w:rsidRPr="002D606D">
        <w:rPr>
          <w:iCs/>
          <w:sz w:val="24"/>
          <w:szCs w:val="24"/>
        </w:rPr>
        <w:t xml:space="preserve">- автоматизация сбора данных лекарственной терапии с стоек инфузионных шприцевых насосов, планирование и  управление  лекарственной терапией в специализированных пользовательских интерфейсах электронного листа назначений; </w:t>
      </w:r>
    </w:p>
    <w:p w14:paraId="2141A205" w14:textId="542E0383" w:rsidR="002D606D" w:rsidRPr="002D606D" w:rsidRDefault="002D606D" w:rsidP="00637A23">
      <w:pPr>
        <w:spacing w:line="240" w:lineRule="auto"/>
        <w:ind w:firstLine="0"/>
        <w:rPr>
          <w:iCs/>
          <w:sz w:val="24"/>
          <w:szCs w:val="24"/>
        </w:rPr>
      </w:pPr>
      <w:r w:rsidRPr="002D606D">
        <w:rPr>
          <w:iCs/>
          <w:sz w:val="24"/>
          <w:szCs w:val="24"/>
        </w:rPr>
        <w:t xml:space="preserve">- </w:t>
      </w:r>
      <w:proofErr w:type="spellStart"/>
      <w:r w:rsidRPr="002D606D">
        <w:rPr>
          <w:iCs/>
          <w:sz w:val="24"/>
          <w:szCs w:val="24"/>
        </w:rPr>
        <w:t>автоматизации</w:t>
      </w:r>
      <w:r w:rsidR="00637A23">
        <w:rPr>
          <w:iCs/>
          <w:sz w:val="24"/>
          <w:szCs w:val="24"/>
        </w:rPr>
        <w:t>я</w:t>
      </w:r>
      <w:proofErr w:type="spellEnd"/>
      <w:r w:rsidRPr="002D606D">
        <w:rPr>
          <w:iCs/>
          <w:sz w:val="24"/>
          <w:szCs w:val="24"/>
        </w:rPr>
        <w:t xml:space="preserve"> заполнения медицинской документации с использованием данных мониторинга из электронных карт анестезии, интенсивной терапии и лабораторного мониторинга, электронного листа назначений </w:t>
      </w:r>
    </w:p>
    <w:p w14:paraId="5F79EE31" w14:textId="200D7370" w:rsidR="002D606D" w:rsidRDefault="002D606D" w:rsidP="00637A23">
      <w:pPr>
        <w:spacing w:line="240" w:lineRule="auto"/>
        <w:ind w:firstLine="0"/>
        <w:rPr>
          <w:iCs/>
          <w:sz w:val="24"/>
          <w:szCs w:val="24"/>
        </w:rPr>
      </w:pPr>
      <w:r w:rsidRPr="002D606D">
        <w:rPr>
          <w:iCs/>
          <w:sz w:val="24"/>
          <w:szCs w:val="24"/>
        </w:rPr>
        <w:t>- менеджмент инвазивных устройств и ухода за пациентами.</w:t>
      </w:r>
    </w:p>
    <w:p w14:paraId="002739C0" w14:textId="0242DF42" w:rsidR="002D606D" w:rsidRDefault="0013168E" w:rsidP="00637A23">
      <w:pPr>
        <w:spacing w:line="24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Система РАИСа обеспечивает экономию не менее 30</w:t>
      </w:r>
      <w:r w:rsidRPr="00637A23">
        <w:rPr>
          <w:iCs/>
          <w:sz w:val="24"/>
          <w:szCs w:val="24"/>
        </w:rPr>
        <w:t xml:space="preserve">% </w:t>
      </w:r>
      <w:r>
        <w:rPr>
          <w:iCs/>
          <w:sz w:val="24"/>
          <w:szCs w:val="24"/>
        </w:rPr>
        <w:t>рабочего времени медицинского персонала и</w:t>
      </w:r>
      <w:r w:rsidRPr="00637A2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автоматизацию медицинского документооборота службы АиР за счет автоматизации сбора данных с жизнеобеспечивающего оборудования, медицинских и лабораторных информационных систем, структурирования медицинских записей и формирования электронных документов в соответствии с требованиями приказа МЗРФ 530н. Интеграционные сервисы </w:t>
      </w:r>
      <w:r>
        <w:rPr>
          <w:iCs/>
          <w:sz w:val="24"/>
          <w:szCs w:val="24"/>
          <w:lang w:val="en-US"/>
        </w:rPr>
        <w:t>API</w:t>
      </w:r>
      <w:r w:rsidRPr="00637A2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обеспечивают интеграцию с ЛИС, МИС как на уровне МО, так и на уровне рМИС региона.</w:t>
      </w:r>
    </w:p>
    <w:p w14:paraId="3E0DC89B" w14:textId="75C1BA1A" w:rsidR="0013168E" w:rsidRPr="00F25B05" w:rsidRDefault="002D606D" w:rsidP="00F25B05">
      <w:pPr>
        <w:spacing w:line="240" w:lineRule="auto"/>
        <w:ind w:firstLine="0"/>
        <w:rPr>
          <w:sz w:val="24"/>
          <w:szCs w:val="24"/>
        </w:rPr>
      </w:pPr>
      <w:r w:rsidRPr="002D606D">
        <w:rPr>
          <w:sz w:val="24"/>
          <w:szCs w:val="24"/>
        </w:rPr>
        <w:t xml:space="preserve">Исследования показывают снижение внутригоспитальной смертности на 13-30% ,  при внедрении цифровой реанимации, снижение показателя </w:t>
      </w:r>
      <w:r w:rsidRPr="002D606D">
        <w:rPr>
          <w:sz w:val="24"/>
          <w:szCs w:val="24"/>
          <w:lang w:val="en-US"/>
        </w:rPr>
        <w:t>ICU</w:t>
      </w:r>
      <w:r w:rsidRPr="002D606D">
        <w:rPr>
          <w:sz w:val="24"/>
          <w:szCs w:val="24"/>
        </w:rPr>
        <w:t xml:space="preserve"> </w:t>
      </w:r>
      <w:r w:rsidRPr="002D606D">
        <w:rPr>
          <w:sz w:val="24"/>
          <w:szCs w:val="24"/>
          <w:lang w:val="en-US"/>
        </w:rPr>
        <w:t>LOS</w:t>
      </w:r>
      <w:r w:rsidRPr="002D606D">
        <w:rPr>
          <w:sz w:val="24"/>
          <w:szCs w:val="24"/>
        </w:rPr>
        <w:t xml:space="preserve"> (длительности пребывания пациентов в реанимации) на 17-38% , и пропорциональное увеличение оборота реанимационных коек. Ряд исследований показывают прямую экономическую эффективность внедрения цифровой реанимации: снижение стоимости лечения. Ссылки на исследования материалы, подтверждающие актуальность заявленно</w:t>
      </w:r>
      <w:r w:rsidR="0013168E">
        <w:rPr>
          <w:sz w:val="24"/>
          <w:szCs w:val="24"/>
        </w:rPr>
        <w:t xml:space="preserve">го решения </w:t>
      </w:r>
      <w:r w:rsidRPr="002D606D">
        <w:rPr>
          <w:sz w:val="24"/>
          <w:szCs w:val="24"/>
        </w:rPr>
        <w:t>приведены в Приложении 1.</w:t>
      </w:r>
    </w:p>
    <w:p w14:paraId="7BACB8A5" w14:textId="71888E63" w:rsidR="0013168E" w:rsidRPr="0013168E" w:rsidRDefault="0013168E" w:rsidP="0013168E">
      <w:pPr>
        <w:spacing w:line="240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b/>
          <w:bCs/>
          <w:color w:val="222222"/>
          <w:sz w:val="24"/>
          <w:szCs w:val="24"/>
        </w:rPr>
        <w:lastRenderedPageBreak/>
        <w:t xml:space="preserve">Приложение 1. </w:t>
      </w:r>
      <w:r w:rsidRPr="0013168E">
        <w:rPr>
          <w:rFonts w:cstheme="minorHAnsi"/>
          <w:b/>
          <w:bCs/>
          <w:color w:val="222222"/>
          <w:sz w:val="24"/>
          <w:szCs w:val="24"/>
        </w:rPr>
        <w:t>Цифровизация службы АиР. Аналитическая справка.</w:t>
      </w:r>
    </w:p>
    <w:p w14:paraId="2C348E40" w14:textId="77777777" w:rsidR="0013168E" w:rsidRPr="0013168E" w:rsidRDefault="0013168E" w:rsidP="0013168E">
      <w:pPr>
        <w:shd w:val="clear" w:color="auto" w:fill="FFFFFF"/>
        <w:spacing w:line="240" w:lineRule="auto"/>
        <w:rPr>
          <w:rFonts w:cstheme="minorHAnsi"/>
          <w:color w:val="222222"/>
          <w:sz w:val="24"/>
          <w:szCs w:val="18"/>
        </w:rPr>
      </w:pPr>
    </w:p>
    <w:p w14:paraId="7741EDE9" w14:textId="77777777" w:rsidR="0013168E" w:rsidRPr="0013168E" w:rsidRDefault="0013168E" w:rsidP="0013168E">
      <w:pPr>
        <w:shd w:val="clear" w:color="auto" w:fill="FFFFFF"/>
        <w:spacing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color w:val="222222"/>
          <w:sz w:val="24"/>
          <w:szCs w:val="18"/>
        </w:rPr>
        <w:t xml:space="preserve">В США и Европе активное внедрение специализированных систем для АиР началось с начала 2000х годов, в некоторых странах уровень цифровизации достиг 100% коечного фонда. Накопленный опыт показал высокую клиническую и экономическую эффективность внедрения.  В России цифровизация началась с середины 2010х и в настоящее время составляет не более 2% коечного фонда в отдельных лечебных учреждениях. </w:t>
      </w:r>
    </w:p>
    <w:p w14:paraId="3750FA7B" w14:textId="77777777" w:rsidR="0013168E" w:rsidRPr="0013168E" w:rsidRDefault="0013168E" w:rsidP="0013168E">
      <w:pPr>
        <w:spacing w:before="160"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b/>
          <w:bCs/>
          <w:color w:val="222222"/>
          <w:sz w:val="24"/>
          <w:szCs w:val="18"/>
        </w:rPr>
        <w:t>Клиническая эффективность</w:t>
      </w:r>
    </w:p>
    <w:p w14:paraId="38A61DD2" w14:textId="77777777" w:rsidR="0013168E" w:rsidRPr="0013168E" w:rsidRDefault="0013168E" w:rsidP="0013168E">
      <w:pPr>
        <w:spacing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color w:val="222222"/>
          <w:sz w:val="24"/>
          <w:szCs w:val="18"/>
        </w:rPr>
        <w:t>Э</w:t>
      </w:r>
      <w:r w:rsidRPr="0013168E">
        <w:rPr>
          <w:rFonts w:cstheme="minorHAnsi"/>
          <w:sz w:val="24"/>
          <w:szCs w:val="18"/>
        </w:rPr>
        <w:t>ффективность внедрения специализированных информационных систем для АиР связана с повышением безопасности пациента.</w:t>
      </w:r>
      <w:r w:rsidRPr="0013168E">
        <w:rPr>
          <w:rFonts w:cstheme="minorHAnsi"/>
          <w:sz w:val="24"/>
          <w:szCs w:val="18"/>
          <w:vertAlign w:val="superscript"/>
        </w:rPr>
        <w:t xml:space="preserve"> </w:t>
      </w:r>
      <w:r w:rsidRPr="0013168E">
        <w:rPr>
          <w:rFonts w:cstheme="minorHAnsi"/>
          <w:color w:val="000000"/>
          <w:sz w:val="24"/>
          <w:szCs w:val="18"/>
        </w:rPr>
        <w:t>До 28% смертей в отделении интенсивной терапии ассоциированы по крайней мере с одним пропущенным, неверным или запоздалым диагнозом, причем 6% из них рассматриваются потенциально фатальные</w:t>
      </w:r>
      <w:r w:rsidRPr="0013168E">
        <w:rPr>
          <w:rStyle w:val="FootnoteAnchor"/>
          <w:rFonts w:cstheme="minorHAnsi"/>
          <w:color w:val="000000"/>
          <w:sz w:val="24"/>
          <w:szCs w:val="18"/>
        </w:rPr>
        <w:footnoteReference w:id="1"/>
      </w:r>
      <w:r w:rsidRPr="0013168E">
        <w:rPr>
          <w:rFonts w:cstheme="minorHAnsi"/>
          <w:color w:val="000000"/>
          <w:sz w:val="24"/>
          <w:szCs w:val="18"/>
        </w:rPr>
        <w:t>. Ряд исследований показывают, что передача медицинской смены часто сопровождается ошибками передачи информации о пациенте</w:t>
      </w:r>
      <w:r w:rsidRPr="0013168E">
        <w:rPr>
          <w:rStyle w:val="FootnoteAnchor"/>
          <w:rFonts w:cstheme="minorHAnsi"/>
          <w:color w:val="000000"/>
          <w:sz w:val="24"/>
          <w:szCs w:val="18"/>
        </w:rPr>
        <w:footnoteReference w:id="2"/>
      </w:r>
      <w:r w:rsidRPr="0013168E">
        <w:rPr>
          <w:rFonts w:cstheme="minorHAnsi"/>
          <w:color w:val="000000"/>
          <w:sz w:val="24"/>
          <w:szCs w:val="18"/>
          <w:vertAlign w:val="superscript"/>
        </w:rPr>
        <w:t>,</w:t>
      </w:r>
      <w:r w:rsidRPr="0013168E">
        <w:rPr>
          <w:rStyle w:val="FootnoteAnchor"/>
          <w:rFonts w:cstheme="minorHAnsi"/>
          <w:color w:val="000000"/>
          <w:sz w:val="24"/>
          <w:szCs w:val="18"/>
        </w:rPr>
        <w:footnoteReference w:id="3"/>
      </w:r>
      <w:r w:rsidRPr="0013168E">
        <w:rPr>
          <w:rFonts w:cstheme="minorHAnsi"/>
          <w:color w:val="000000"/>
          <w:sz w:val="24"/>
          <w:szCs w:val="18"/>
          <w:vertAlign w:val="superscript"/>
        </w:rPr>
        <w:t>,</w:t>
      </w:r>
      <w:r w:rsidRPr="0013168E">
        <w:rPr>
          <w:rStyle w:val="FootnoteAnchor"/>
          <w:rFonts w:cstheme="minorHAnsi"/>
          <w:color w:val="000000"/>
          <w:sz w:val="24"/>
          <w:szCs w:val="18"/>
        </w:rPr>
        <w:footnoteReference w:id="4"/>
      </w:r>
      <w:r w:rsidRPr="0013168E">
        <w:rPr>
          <w:rFonts w:cstheme="minorHAnsi"/>
          <w:color w:val="000000"/>
          <w:sz w:val="24"/>
          <w:szCs w:val="18"/>
        </w:rPr>
        <w:t>, в том числе из-за отсутствия стандартизированного формата и разобщенности информации</w:t>
      </w:r>
      <w:r w:rsidRPr="0013168E">
        <w:rPr>
          <w:rStyle w:val="FootnoteAnchor"/>
          <w:rFonts w:cstheme="minorHAnsi"/>
          <w:color w:val="000000"/>
          <w:sz w:val="24"/>
          <w:szCs w:val="18"/>
        </w:rPr>
        <w:footnoteReference w:id="5"/>
      </w:r>
      <w:r w:rsidRPr="0013168E">
        <w:rPr>
          <w:rFonts w:cstheme="minorHAnsi"/>
          <w:color w:val="000000"/>
          <w:sz w:val="24"/>
          <w:szCs w:val="18"/>
        </w:rPr>
        <w:t>. Одна из ключевых рекомендаций – расширение роли информационных технологий в ОРИТ</w:t>
      </w:r>
      <w:r w:rsidRPr="0013168E">
        <w:rPr>
          <w:rStyle w:val="FootnoteAnchor"/>
          <w:rFonts w:cstheme="minorHAnsi"/>
          <w:color w:val="000000"/>
          <w:sz w:val="24"/>
          <w:szCs w:val="18"/>
        </w:rPr>
        <w:footnoteReference w:id="6"/>
      </w:r>
      <w:r w:rsidRPr="0013168E">
        <w:rPr>
          <w:rFonts w:cstheme="minorHAnsi"/>
          <w:color w:val="000000"/>
          <w:sz w:val="24"/>
          <w:szCs w:val="18"/>
        </w:rPr>
        <w:t>, обеспечивающая автоматизацию сбора данных с оборудования и полноту данных о пациенте.</w:t>
      </w:r>
      <w:r w:rsidRPr="0013168E">
        <w:rPr>
          <w:rFonts w:cstheme="minorHAnsi"/>
          <w:sz w:val="24"/>
          <w:szCs w:val="18"/>
          <w:vertAlign w:val="superscript"/>
        </w:rPr>
        <w:t xml:space="preserve"> </w:t>
      </w:r>
      <w:r w:rsidRPr="0013168E">
        <w:rPr>
          <w:rFonts w:cstheme="minorHAnsi"/>
          <w:sz w:val="24"/>
          <w:szCs w:val="18"/>
        </w:rPr>
        <w:t>Ошибки медикаментозной терапии наиболее частая причина (до 78%) критических врачебных ошибок в отделениях реанимации и интенсивной терапии. Примерно пятая часть (19%) медикаментозных ошибок в ОРИТ опасны для жизни, и почти половина (42%) имеют достаточное клиническое значение</w:t>
      </w:r>
      <w:r w:rsidRPr="0013168E">
        <w:rPr>
          <w:rStyle w:val="FootnoteAnchor"/>
          <w:rFonts w:cstheme="minorHAnsi"/>
          <w:sz w:val="24"/>
          <w:szCs w:val="18"/>
        </w:rPr>
        <w:footnoteReference w:id="7"/>
      </w:r>
      <w:r w:rsidRPr="0013168E">
        <w:rPr>
          <w:rFonts w:cstheme="minorHAnsi"/>
          <w:sz w:val="24"/>
          <w:szCs w:val="18"/>
        </w:rPr>
        <w:t>.  Доказана</w:t>
      </w:r>
      <w:r w:rsidRPr="0013168E">
        <w:rPr>
          <w:rStyle w:val="FootnoteAnchor"/>
          <w:rFonts w:cstheme="minorHAnsi"/>
          <w:sz w:val="24"/>
          <w:szCs w:val="18"/>
        </w:rPr>
        <w:footnoteReference w:id="8"/>
      </w:r>
      <w:r w:rsidRPr="0013168E">
        <w:rPr>
          <w:rFonts w:cstheme="minorHAnsi"/>
          <w:sz w:val="24"/>
          <w:szCs w:val="18"/>
          <w:vertAlign w:val="superscript"/>
        </w:rPr>
        <w:t>,</w:t>
      </w:r>
      <w:r w:rsidRPr="0013168E">
        <w:rPr>
          <w:rStyle w:val="FootnoteAnchor"/>
          <w:rFonts w:cstheme="minorHAnsi"/>
          <w:sz w:val="24"/>
          <w:szCs w:val="18"/>
        </w:rPr>
        <w:footnoteReference w:id="9"/>
      </w:r>
      <w:r w:rsidRPr="0013168E">
        <w:rPr>
          <w:rFonts w:cstheme="minorHAnsi"/>
          <w:sz w:val="24"/>
          <w:szCs w:val="18"/>
          <w:vertAlign w:val="superscript"/>
        </w:rPr>
        <w:t xml:space="preserve"> </w:t>
      </w:r>
      <w:r w:rsidRPr="0013168E">
        <w:rPr>
          <w:rFonts w:cstheme="minorHAnsi"/>
          <w:sz w:val="24"/>
          <w:szCs w:val="18"/>
        </w:rPr>
        <w:t>высокая эффективность внедрения специализированных информационных систем в снижении ошибок медикаментозной терапии и соблюдении клинических рекомендаций</w:t>
      </w:r>
      <w:r w:rsidRPr="0013168E">
        <w:rPr>
          <w:rFonts w:cstheme="minorHAnsi"/>
          <w:color w:val="222222"/>
          <w:sz w:val="24"/>
          <w:szCs w:val="18"/>
        </w:rPr>
        <w:t xml:space="preserve">. </w:t>
      </w:r>
      <w:r w:rsidRPr="0013168E">
        <w:rPr>
          <w:rFonts w:cstheme="minorHAnsi"/>
          <w:sz w:val="24"/>
          <w:szCs w:val="18"/>
        </w:rPr>
        <w:t>Международные исследования показывают снижение внутригоспитальной смертности на 13-30%</w:t>
      </w:r>
      <w:r w:rsidRPr="0013168E">
        <w:rPr>
          <w:rStyle w:val="FootnoteAnchor"/>
          <w:rFonts w:cstheme="minorHAnsi"/>
          <w:sz w:val="24"/>
          <w:szCs w:val="18"/>
        </w:rPr>
        <w:footnoteReference w:id="10"/>
      </w:r>
      <w:r w:rsidRPr="0013168E">
        <w:rPr>
          <w:rFonts w:cstheme="minorHAnsi"/>
          <w:sz w:val="24"/>
          <w:szCs w:val="18"/>
          <w:vertAlign w:val="superscript"/>
        </w:rPr>
        <w:t>,</w:t>
      </w:r>
      <w:r w:rsidRPr="0013168E">
        <w:rPr>
          <w:rStyle w:val="FootnoteAnchor"/>
          <w:rFonts w:cstheme="minorHAnsi"/>
          <w:sz w:val="24"/>
          <w:szCs w:val="18"/>
        </w:rPr>
        <w:footnoteReference w:id="11"/>
      </w:r>
      <w:r w:rsidRPr="0013168E">
        <w:rPr>
          <w:rFonts w:cstheme="minorHAnsi"/>
          <w:sz w:val="24"/>
          <w:szCs w:val="18"/>
          <w:vertAlign w:val="superscript"/>
        </w:rPr>
        <w:t xml:space="preserve"> </w:t>
      </w:r>
      <w:r w:rsidRPr="0013168E">
        <w:rPr>
          <w:rFonts w:cstheme="minorHAnsi"/>
          <w:sz w:val="24"/>
          <w:szCs w:val="18"/>
        </w:rPr>
        <w:t xml:space="preserve">при внедрении цифровой реанимации и технологий </w:t>
      </w:r>
      <w:r w:rsidRPr="0013168E">
        <w:rPr>
          <w:rFonts w:cstheme="minorHAnsi"/>
          <w:sz w:val="24"/>
          <w:szCs w:val="18"/>
          <w:lang w:val="en-US"/>
        </w:rPr>
        <w:t>teleICU</w:t>
      </w:r>
      <w:r w:rsidRPr="0013168E">
        <w:rPr>
          <w:rFonts w:cstheme="minorHAnsi"/>
          <w:sz w:val="24"/>
          <w:szCs w:val="18"/>
        </w:rPr>
        <w:t>.</w:t>
      </w:r>
    </w:p>
    <w:p w14:paraId="57D2D2A9" w14:textId="77777777" w:rsidR="0013168E" w:rsidRPr="0013168E" w:rsidRDefault="0013168E" w:rsidP="0013168E">
      <w:pPr>
        <w:shd w:val="clear" w:color="auto" w:fill="FFFFFF"/>
        <w:spacing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color w:val="000000"/>
          <w:sz w:val="24"/>
          <w:szCs w:val="18"/>
        </w:rPr>
        <w:t>Автоматизация сбора данных и обмена информацией о назначениях между врачом и средним медицинским персоналом обеспечивает более точный расчет дозировки лекарственных препаратов и баланса жидкости</w:t>
      </w:r>
      <w:r w:rsidRPr="0013168E">
        <w:rPr>
          <w:rStyle w:val="FootnoteAnchor"/>
          <w:rFonts w:cstheme="minorHAnsi"/>
          <w:color w:val="000000"/>
          <w:sz w:val="24"/>
          <w:szCs w:val="18"/>
        </w:rPr>
        <w:footnoteReference w:id="12"/>
      </w:r>
      <w:r w:rsidRPr="0013168E">
        <w:rPr>
          <w:rFonts w:cstheme="minorHAnsi"/>
          <w:color w:val="000000"/>
          <w:sz w:val="24"/>
          <w:szCs w:val="18"/>
        </w:rPr>
        <w:t xml:space="preserve">, а также позволяет автоматизировать учет лекарственных средств. </w:t>
      </w:r>
      <w:r w:rsidRPr="0013168E">
        <w:rPr>
          <w:rFonts w:cstheme="minorHAnsi"/>
          <w:sz w:val="24"/>
          <w:szCs w:val="18"/>
        </w:rPr>
        <w:t>Обеспечивает лучшее прогнозирование рисков, в том числе связанных с осложнениями пациентов на ИВЛ и незапланированной повторной госпитализации</w:t>
      </w:r>
      <w:r w:rsidRPr="0013168E">
        <w:rPr>
          <w:rStyle w:val="FootnoteAnchor"/>
          <w:rFonts w:cstheme="minorHAnsi"/>
          <w:sz w:val="24"/>
          <w:szCs w:val="18"/>
        </w:rPr>
        <w:footnoteReference w:id="13"/>
      </w:r>
      <w:r w:rsidRPr="0013168E">
        <w:rPr>
          <w:rFonts w:cstheme="minorHAnsi"/>
          <w:sz w:val="24"/>
          <w:szCs w:val="18"/>
        </w:rPr>
        <w:t xml:space="preserve">. </w:t>
      </w:r>
    </w:p>
    <w:p w14:paraId="4DE88146" w14:textId="77777777" w:rsidR="0013168E" w:rsidRPr="0013168E" w:rsidRDefault="0013168E" w:rsidP="0013168E">
      <w:pPr>
        <w:spacing w:line="240" w:lineRule="auto"/>
        <w:rPr>
          <w:rFonts w:cstheme="minorHAnsi"/>
          <w:color w:val="222222"/>
          <w:sz w:val="24"/>
          <w:szCs w:val="18"/>
        </w:rPr>
      </w:pPr>
      <w:proofErr w:type="spellStart"/>
      <w:r w:rsidRPr="0013168E">
        <w:rPr>
          <w:rFonts w:cstheme="minorHAnsi"/>
          <w:b/>
          <w:bCs/>
          <w:color w:val="222222"/>
          <w:sz w:val="24"/>
          <w:szCs w:val="18"/>
        </w:rPr>
        <w:t>Периоперационная</w:t>
      </w:r>
      <w:proofErr w:type="spellEnd"/>
      <w:r w:rsidRPr="0013168E">
        <w:rPr>
          <w:rFonts w:cstheme="minorHAnsi"/>
          <w:b/>
          <w:bCs/>
          <w:color w:val="222222"/>
          <w:sz w:val="24"/>
          <w:szCs w:val="18"/>
        </w:rPr>
        <w:t xml:space="preserve"> безопасность пациента</w:t>
      </w:r>
    </w:p>
    <w:p w14:paraId="6BB43923" w14:textId="77777777" w:rsidR="0013168E" w:rsidRPr="0013168E" w:rsidRDefault="0013168E" w:rsidP="0013168E">
      <w:pPr>
        <w:spacing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color w:val="222222"/>
          <w:sz w:val="24"/>
          <w:szCs w:val="18"/>
        </w:rPr>
        <w:t xml:space="preserve">Уже в ранних публикациях начала 2000х годов отмечается высокая эффективность цифровизации анестезиологической карты: повышение безопасности пациента в 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периоперационный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 период, повышение качества ведения медицинской документации, экономия 10-15% времени персонала при проведении анестезии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14"/>
      </w:r>
      <w:r w:rsidRPr="0013168E">
        <w:rPr>
          <w:rFonts w:cstheme="minorHAnsi"/>
          <w:color w:val="222222"/>
          <w:sz w:val="24"/>
          <w:szCs w:val="18"/>
        </w:rPr>
        <w:t>. Автоматизация рабочего места анестезиолога обеспечивает повышение безопасности пациента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15"/>
      </w:r>
      <w:r w:rsidRPr="0013168E">
        <w:rPr>
          <w:rFonts w:cstheme="minorHAnsi"/>
          <w:color w:val="222222"/>
          <w:sz w:val="24"/>
          <w:szCs w:val="18"/>
        </w:rPr>
        <w:t>, прежде всего, за счет регистрации всех параметров мониторинга и повышения информативности наркозной карты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16"/>
      </w:r>
      <w:r w:rsidRPr="0013168E">
        <w:rPr>
          <w:rFonts w:cstheme="minorHAnsi"/>
          <w:color w:val="222222"/>
          <w:sz w:val="24"/>
          <w:szCs w:val="18"/>
        </w:rPr>
        <w:t xml:space="preserve">, внедрения чек-листов остановки «Зеленой волны» оперативного лечения и этапов анестезии в соответствии со стандартами </w:t>
      </w:r>
      <w:r w:rsidRPr="0013168E">
        <w:rPr>
          <w:rFonts w:cstheme="minorHAnsi"/>
          <w:color w:val="222222"/>
          <w:sz w:val="24"/>
          <w:szCs w:val="18"/>
          <w:lang w:val="en-US"/>
        </w:rPr>
        <w:t>JCI</w:t>
      </w:r>
      <w:r w:rsidRPr="0013168E">
        <w:rPr>
          <w:rFonts w:cstheme="minorHAnsi"/>
          <w:color w:val="222222"/>
          <w:sz w:val="24"/>
          <w:szCs w:val="18"/>
        </w:rPr>
        <w:t xml:space="preserve">. Операционная и экономическая эффективность достигается за счет автоматизации учета лекарственных средств, регистрации расхода анестетика, инфузионной, гемотрансфузионной терапии, </w:t>
      </w:r>
      <w:r w:rsidRPr="0013168E">
        <w:rPr>
          <w:rFonts w:cstheme="minorHAnsi"/>
          <w:color w:val="222222"/>
          <w:sz w:val="24"/>
          <w:szCs w:val="18"/>
        </w:rPr>
        <w:lastRenderedPageBreak/>
        <w:t>автоматизации учета, кодирования услуг и выставления счетов, лучшего планирования операций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17"/>
      </w:r>
      <w:r w:rsidRPr="0013168E">
        <w:rPr>
          <w:rFonts w:cstheme="minorHAnsi"/>
          <w:color w:val="222222"/>
          <w:sz w:val="24"/>
          <w:szCs w:val="18"/>
        </w:rPr>
        <w:t xml:space="preserve"> . </w:t>
      </w:r>
    </w:p>
    <w:p w14:paraId="7C00E454" w14:textId="77777777" w:rsidR="0013168E" w:rsidRPr="0013168E" w:rsidRDefault="0013168E" w:rsidP="0013168E">
      <w:pPr>
        <w:spacing w:before="160" w:line="240" w:lineRule="auto"/>
        <w:rPr>
          <w:rFonts w:cstheme="minorHAnsi"/>
          <w:b/>
          <w:bCs/>
          <w:sz w:val="24"/>
          <w:szCs w:val="18"/>
        </w:rPr>
      </w:pPr>
      <w:r w:rsidRPr="0013168E">
        <w:rPr>
          <w:rFonts w:cstheme="minorHAnsi"/>
          <w:b/>
          <w:bCs/>
          <w:sz w:val="24"/>
          <w:szCs w:val="18"/>
        </w:rPr>
        <w:t>Снижение «бумажной» нагрузки на персонал</w:t>
      </w:r>
    </w:p>
    <w:p w14:paraId="49446B04" w14:textId="77777777" w:rsidR="0013168E" w:rsidRPr="0013168E" w:rsidRDefault="0013168E" w:rsidP="0013168E">
      <w:pPr>
        <w:spacing w:before="16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Внедрение информационных систем для АиР связано со значительным </w:t>
      </w:r>
      <w:r w:rsidRPr="0013168E">
        <w:rPr>
          <w:rFonts w:cstheme="minorHAnsi"/>
          <w:color w:val="222222"/>
          <w:sz w:val="24"/>
          <w:szCs w:val="18"/>
        </w:rPr>
        <w:t>снижением нагрузки на медицинских персонал и снижением затрат. Медицинская сестра цифровой реанимации может наблюдать до 40 пациентов одновременно</w:t>
      </w:r>
      <w:r w:rsidRPr="0013168E">
        <w:rPr>
          <w:rFonts w:cstheme="minorHAnsi"/>
          <w:color w:val="222222"/>
          <w:sz w:val="24"/>
          <w:szCs w:val="18"/>
          <w:vertAlign w:val="superscript"/>
        </w:rPr>
        <w:t>8</w:t>
      </w:r>
      <w:r w:rsidRPr="0013168E">
        <w:rPr>
          <w:rFonts w:cstheme="minorHAnsi"/>
          <w:b/>
          <w:bCs/>
          <w:sz w:val="24"/>
          <w:szCs w:val="18"/>
        </w:rPr>
        <w:t xml:space="preserve">. </w:t>
      </w:r>
      <w:r w:rsidRPr="0013168E">
        <w:rPr>
          <w:rFonts w:cstheme="minorHAnsi"/>
          <w:sz w:val="24"/>
          <w:szCs w:val="18"/>
        </w:rPr>
        <w:t xml:space="preserve">Электронные листы обеспечивают экономию до 20% рабочего времени врачей за счет автоматизации заполнения документов и 5-8 часов в сутки рабочего времени медицинских сестер, затрачиваемого на ручной расчет баланса жидкости и заполнение бумажных карт пациентов в палате на 6 коек. Кроме того, автоматизация сбора данных повышает качество ведения документации и регистрировать минимум 10-40 параметров пациента не реже чем каждые 5 минут вместо 3-5 параметров, вносимых в бумажную карту вручную 1 раз в час. </w:t>
      </w:r>
    </w:p>
    <w:p w14:paraId="60CA6612" w14:textId="77777777" w:rsidR="0013168E" w:rsidRPr="0013168E" w:rsidRDefault="0013168E" w:rsidP="0013168E">
      <w:pPr>
        <w:spacing w:before="160" w:line="240" w:lineRule="auto"/>
        <w:rPr>
          <w:rFonts w:cstheme="minorHAnsi"/>
          <w:sz w:val="24"/>
          <w:szCs w:val="18"/>
        </w:rPr>
      </w:pPr>
      <w:r w:rsidRPr="0013168E">
        <w:rPr>
          <w:sz w:val="24"/>
          <w:szCs w:val="18"/>
        </w:rPr>
        <w:t>Стратегия в области цифровой трансформации (</w:t>
      </w:r>
      <w:r w:rsidRPr="0013168E">
        <w:rPr>
          <w:rFonts w:cstheme="minorHAnsi"/>
          <w:sz w:val="24"/>
          <w:szCs w:val="18"/>
        </w:rPr>
        <w:t>Распоряжение Правительства РФ от 6 октября 2021 г. № 2816-р)</w:t>
      </w:r>
      <w:r w:rsidRPr="0013168E">
        <w:rPr>
          <w:sz w:val="24"/>
          <w:szCs w:val="18"/>
        </w:rPr>
        <w:t xml:space="preserve"> определяет как одну из задач - сокращение временных издержек медицинских работников, не связанных с оказанием медицинской помощи. Всего в анестезиологии и реанимации используется более 30 типов документов.  </w:t>
      </w:r>
      <w:r w:rsidRPr="0013168E">
        <w:rPr>
          <w:rFonts w:cstheme="minorHAnsi"/>
          <w:sz w:val="24"/>
          <w:szCs w:val="18"/>
        </w:rPr>
        <w:t xml:space="preserve">Приказом Минздрава России от 05.08.2022 № 530н утверждены унифицированные формы медицинской документации, в том числе Карты проведения анестезиологического пособия, реанимации и интенсивной терапии, листы регистрации показателей жизненно важных функций организма, лабораторный мониторинг проведения анестезиологического пособия, интенсивной терапии, Лист назначений и их выполнение. В настоящее время практически во всех медицинских организациях несмотря на активное внедрение медицинских информационных систем большинство документов ведутся в бумажном виде, листы назначения переписываются несколько раз в течение дня, данные с оборудования в листы наблюдения медицинские сестры вносят вручную. «Цифровизация» бумажных форм листов наблюдений в медицинских информационных системах без автоматизации сбора данных в большей степени усложняет работу медицинских сестер </w:t>
      </w:r>
      <w:r w:rsidRPr="0013168E">
        <w:rPr>
          <w:sz w:val="24"/>
          <w:szCs w:val="18"/>
        </w:rPr>
        <w:t>и связано с дополнительными временными издержками</w:t>
      </w:r>
      <w:r w:rsidRPr="0013168E">
        <w:rPr>
          <w:rFonts w:cstheme="minorHAnsi"/>
          <w:sz w:val="24"/>
          <w:szCs w:val="18"/>
        </w:rPr>
        <w:t xml:space="preserve">. </w:t>
      </w:r>
    </w:p>
    <w:p w14:paraId="4FBAB6C6" w14:textId="77777777" w:rsidR="0013168E" w:rsidRPr="0013168E" w:rsidRDefault="0013168E" w:rsidP="0013168E">
      <w:pPr>
        <w:spacing w:before="16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>Электронные листы назначений в медицинских информационных системах, удобные и адаптированные для ведения управления лекарственной терапией и персонифицированного учета пациентов в стационаре, не адаптированы под гораздо более сложные процессы в интенсивной терапии и реанимации. Частая смена терапии и дозировок в течение дня, особенности проведения капельной и инфузионной терапии, использование автоматизированных шприцевых инжекторов требует специализированного функционала электронных листов назначений. Именно поэтому даже в тех отделениях, где введены электронные листы назначений и персонализированный учет,  весь процесс лекарственной терапии в течение дня остается на бумаге, а электронные листы назначений МИС используется исключительно для персонифицированного учета и списания лекарственных препаратов.</w:t>
      </w:r>
    </w:p>
    <w:p w14:paraId="4902BBE5" w14:textId="77777777" w:rsidR="0013168E" w:rsidRPr="0013168E" w:rsidRDefault="0013168E" w:rsidP="0013168E">
      <w:pPr>
        <w:spacing w:after="120" w:line="240" w:lineRule="auto"/>
        <w:rPr>
          <w:rFonts w:cstheme="minorHAnsi"/>
          <w:b/>
          <w:bCs/>
          <w:sz w:val="24"/>
          <w:szCs w:val="18"/>
        </w:rPr>
      </w:pPr>
      <w:r w:rsidRPr="0013168E">
        <w:rPr>
          <w:rFonts w:cstheme="minorHAnsi"/>
          <w:b/>
          <w:bCs/>
          <w:sz w:val="24"/>
          <w:szCs w:val="18"/>
        </w:rPr>
        <w:t>Оцифровка данных с прикроватного медицинского оборудования</w:t>
      </w:r>
    </w:p>
    <w:p w14:paraId="08EF2499" w14:textId="77777777" w:rsidR="0013168E" w:rsidRPr="0013168E" w:rsidRDefault="0013168E" w:rsidP="0013168E">
      <w:pPr>
        <w:spacing w:after="12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Ключом цифровизации службы анестезиологии и реанимации является автоматизация сбора данных с мониторного и жизнеобеспечивающего медицинского оборудования и из медицинских/лабораторных информационных систем. </w:t>
      </w:r>
    </w:p>
    <w:p w14:paraId="595BC458" w14:textId="77777777" w:rsidR="0013168E" w:rsidRPr="0013168E" w:rsidRDefault="0013168E" w:rsidP="0013168E">
      <w:pPr>
        <w:spacing w:after="12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В международной литературе и стандартах для мониторного и следящего оборудования, используемого у постели больного  применяется термин - </w:t>
      </w: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устройства </w:t>
      </w:r>
      <w:proofErr w:type="spellStart"/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>point-of-care</w:t>
      </w:r>
      <w:proofErr w:type="spellEnd"/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 – </w:t>
      </w:r>
      <w:proofErr w:type="spellStart"/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>PoC</w:t>
      </w:r>
      <w:proofErr w:type="spellEnd"/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, к которым относятся </w:t>
      </w:r>
      <w:r w:rsidRPr="0013168E">
        <w:rPr>
          <w:rFonts w:cstheme="minorHAnsi"/>
          <w:sz w:val="24"/>
          <w:szCs w:val="18"/>
        </w:rPr>
        <w:t>мониторы пациента, аппараты ИВЛ, наркозно-</w:t>
      </w:r>
      <w:r w:rsidRPr="0013168E">
        <w:rPr>
          <w:rFonts w:cstheme="minorHAnsi"/>
          <w:sz w:val="24"/>
          <w:szCs w:val="18"/>
        </w:rPr>
        <w:lastRenderedPageBreak/>
        <w:t xml:space="preserve">дыхательное оборудование, инкубаторы новорожденных, аппараты искусственного кровообращения, ЭКМО и </w:t>
      </w:r>
      <w:proofErr w:type="spellStart"/>
      <w:r w:rsidRPr="0013168E">
        <w:rPr>
          <w:rFonts w:cstheme="minorHAnsi"/>
          <w:sz w:val="24"/>
          <w:szCs w:val="18"/>
        </w:rPr>
        <w:t>т.д</w:t>
      </w:r>
      <w:proofErr w:type="spellEnd"/>
    </w:p>
    <w:p w14:paraId="308837BD" w14:textId="77777777" w:rsidR="0013168E" w:rsidRPr="0013168E" w:rsidRDefault="0013168E" w:rsidP="0013168E">
      <w:pPr>
        <w:spacing w:after="12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К тяжелым пациентам в операционной или в реанимации может быть одновременно подключено 3-5 и более устройств  </w:t>
      </w:r>
      <w:proofErr w:type="spellStart"/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>PoC</w:t>
      </w:r>
      <w:proofErr w:type="spellEnd"/>
      <w:r w:rsidRPr="0013168E">
        <w:rPr>
          <w:rFonts w:cstheme="minorHAnsi"/>
          <w:sz w:val="24"/>
          <w:szCs w:val="18"/>
        </w:rPr>
        <w:t xml:space="preserve"> и отслеживаться &gt;500  уникальных переменных:</w:t>
      </w:r>
    </w:p>
    <w:p w14:paraId="74CF2A58" w14:textId="77777777" w:rsidR="0013168E" w:rsidRPr="0013168E" w:rsidRDefault="0013168E" w:rsidP="0013168E">
      <w:pPr>
        <w:pStyle w:val="af0"/>
        <w:numPr>
          <w:ilvl w:val="0"/>
          <w:numId w:val="19"/>
        </w:numPr>
        <w:suppressAutoHyphens/>
        <w:spacing w:after="120" w:line="240" w:lineRule="auto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 xml:space="preserve">до 260 переменных витальных функций с медицинских устройств  </w:t>
      </w:r>
      <w:proofErr w:type="spellStart"/>
      <w:r w:rsidRPr="0013168E">
        <w:rPr>
          <w:rFonts w:cstheme="minorHAnsi"/>
          <w:color w:val="222222"/>
          <w:sz w:val="21"/>
          <w:szCs w:val="21"/>
          <w:shd w:val="clear" w:color="auto" w:fill="FFFFFF"/>
        </w:rPr>
        <w:t>PoC</w:t>
      </w:r>
      <w:proofErr w:type="spellEnd"/>
      <w:r w:rsidRPr="0013168E">
        <w:rPr>
          <w:rFonts w:cstheme="minorHAnsi"/>
          <w:sz w:val="21"/>
          <w:szCs w:val="21"/>
        </w:rPr>
        <w:t xml:space="preserve">   - в среднем 40 -60 параметров для 1 пациента в сутки с частотой дискретизацией не менее 1 раз/5 минут;</w:t>
      </w:r>
    </w:p>
    <w:p w14:paraId="4A986642" w14:textId="77777777" w:rsidR="0013168E" w:rsidRPr="0013168E" w:rsidRDefault="0013168E" w:rsidP="0013168E">
      <w:pPr>
        <w:pStyle w:val="af0"/>
        <w:numPr>
          <w:ilvl w:val="0"/>
          <w:numId w:val="19"/>
        </w:numPr>
        <w:suppressAutoHyphens/>
        <w:spacing w:after="120" w:line="240" w:lineRule="auto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40 - 60 записей непрерывной лекарственной терапии на 1 пациента в сутки, включая данные инфузионной терапии с автоматизированных шприцевых насосов;</w:t>
      </w:r>
    </w:p>
    <w:p w14:paraId="5397C838" w14:textId="77777777" w:rsidR="0013168E" w:rsidRPr="0013168E" w:rsidRDefault="0013168E" w:rsidP="0013168E">
      <w:pPr>
        <w:pStyle w:val="af0"/>
        <w:numPr>
          <w:ilvl w:val="0"/>
          <w:numId w:val="19"/>
        </w:numPr>
        <w:suppressAutoHyphens/>
        <w:spacing w:after="120" w:line="240" w:lineRule="auto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40-60 параметров лабораторных исследований на 1 пациента в сутки;</w:t>
      </w:r>
    </w:p>
    <w:p w14:paraId="00E8E8CF" w14:textId="77777777" w:rsidR="0013168E" w:rsidRPr="0013168E" w:rsidRDefault="0013168E" w:rsidP="0013168E">
      <w:pPr>
        <w:pStyle w:val="af0"/>
        <w:numPr>
          <w:ilvl w:val="0"/>
          <w:numId w:val="19"/>
        </w:numPr>
        <w:suppressAutoHyphens/>
        <w:spacing w:after="120" w:line="240" w:lineRule="auto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50-80 уникальных медицинских записей и данных осмотра врача в электронной карте на одного пациента в сутки.</w:t>
      </w:r>
    </w:p>
    <w:p w14:paraId="02380639" w14:textId="77777777" w:rsidR="0013168E" w:rsidRPr="0013168E" w:rsidRDefault="0013168E" w:rsidP="0013168E">
      <w:pPr>
        <w:spacing w:after="120" w:line="240" w:lineRule="auto"/>
        <w:rPr>
          <w:rFonts w:cstheme="minorHAnsi"/>
          <w:color w:val="222222"/>
          <w:sz w:val="24"/>
          <w:szCs w:val="18"/>
          <w:shd w:val="clear" w:color="auto" w:fill="FFFFFF"/>
        </w:rPr>
      </w:pP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>Иностранное оборудование составляет до 90% всей инсталляционной базы оборудования в реанимации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18"/>
      </w: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. По состоянию на 2022 год не более 1% оборудования в отделениях анестезиологии и реанимации интегрировано в информационные системы, что кратно отстает по показателю, например, для лабораторной  службы. </w:t>
      </w:r>
    </w:p>
    <w:p w14:paraId="3A5374F4" w14:textId="77777777" w:rsidR="0013168E" w:rsidRPr="0013168E" w:rsidRDefault="0013168E" w:rsidP="0013168E">
      <w:pPr>
        <w:spacing w:after="120" w:line="240" w:lineRule="auto"/>
        <w:rPr>
          <w:rFonts w:cstheme="minorHAnsi"/>
          <w:color w:val="222222"/>
          <w:sz w:val="24"/>
          <w:szCs w:val="18"/>
          <w:shd w:val="clear" w:color="auto" w:fill="FFFFFF"/>
        </w:rPr>
      </w:pP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>Разнообразие производителей, моделей и используемых протоколов, разнообразие способов передачи данных и типов разъемов для коммутации оборудования является ограничением для разработчиков медицинских информационных систем и требует значительных инвестиций в разработку интеграционной шины и надежной инфраструктуры для коммутации оборудования.</w:t>
      </w:r>
    </w:p>
    <w:p w14:paraId="2EBA751E" w14:textId="77777777" w:rsidR="0013168E" w:rsidRPr="0013168E" w:rsidRDefault="0013168E" w:rsidP="0013168E">
      <w:pPr>
        <w:spacing w:after="120" w:line="240" w:lineRule="auto"/>
        <w:rPr>
          <w:rFonts w:cstheme="minorHAnsi"/>
          <w:color w:val="222222"/>
          <w:sz w:val="24"/>
          <w:szCs w:val="18"/>
          <w:shd w:val="clear" w:color="auto" w:fill="FFFFFF"/>
        </w:rPr>
      </w:pP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 В мировой практике для цифровизации службы анестезиологии и реанимации и сбора данных с оборудования используются 2 класса специализированных систем: </w:t>
      </w:r>
    </w:p>
    <w:p w14:paraId="422BBB2B" w14:textId="77777777" w:rsidR="0013168E" w:rsidRPr="0013168E" w:rsidRDefault="0013168E" w:rsidP="0013168E">
      <w:pPr>
        <w:pStyle w:val="af0"/>
        <w:numPr>
          <w:ilvl w:val="0"/>
          <w:numId w:val="20"/>
        </w:numPr>
        <w:suppressAutoHyphens/>
        <w:spacing w:after="120" w:line="240" w:lineRule="auto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b/>
          <w:bCs/>
          <w:sz w:val="21"/>
          <w:szCs w:val="21"/>
        </w:rPr>
        <w:t>PDMS (</w:t>
      </w:r>
      <w:proofErr w:type="spellStart"/>
      <w:r w:rsidRPr="0013168E">
        <w:rPr>
          <w:rFonts w:cstheme="minorHAnsi"/>
          <w:b/>
          <w:bCs/>
          <w:sz w:val="21"/>
          <w:szCs w:val="21"/>
        </w:rPr>
        <w:t>Patient</w:t>
      </w:r>
      <w:proofErr w:type="spellEnd"/>
      <w:r w:rsidRPr="0013168E">
        <w:rPr>
          <w:rFonts w:cstheme="minorHAnsi"/>
          <w:b/>
          <w:bCs/>
          <w:sz w:val="21"/>
          <w:szCs w:val="21"/>
        </w:rPr>
        <w:t xml:space="preserve"> Data </w:t>
      </w:r>
      <w:proofErr w:type="spellStart"/>
      <w:r w:rsidRPr="0013168E">
        <w:rPr>
          <w:rFonts w:cstheme="minorHAnsi"/>
          <w:b/>
          <w:bCs/>
          <w:sz w:val="21"/>
          <w:szCs w:val="21"/>
        </w:rPr>
        <w:t>management</w:t>
      </w:r>
      <w:proofErr w:type="spellEnd"/>
      <w:r w:rsidRPr="0013168E">
        <w:rPr>
          <w:rFonts w:cstheme="minorHAnsi"/>
          <w:b/>
          <w:bCs/>
          <w:sz w:val="21"/>
          <w:szCs w:val="21"/>
        </w:rPr>
        <w:t xml:space="preserve"> Systems) –</w:t>
      </w:r>
      <w:r w:rsidRPr="0013168E">
        <w:rPr>
          <w:rFonts w:cstheme="minorHAnsi"/>
          <w:sz w:val="21"/>
          <w:szCs w:val="21"/>
        </w:rPr>
        <w:t xml:space="preserve"> системы управления данными пациента и тревожными оповещениями, функционал, как правило, ограничен сбором данных, хранением, визуализацией трендов параметров пациента и передачей данных в МИС. МИС при этом должна обладать полноценным функционалом для ведения электронных карт и </w:t>
      </w:r>
      <w:proofErr w:type="spellStart"/>
      <w:r w:rsidRPr="0013168E">
        <w:rPr>
          <w:rFonts w:cstheme="minorHAnsi"/>
          <w:sz w:val="21"/>
          <w:szCs w:val="21"/>
        </w:rPr>
        <w:t>илистов</w:t>
      </w:r>
      <w:proofErr w:type="spellEnd"/>
      <w:r w:rsidRPr="0013168E">
        <w:rPr>
          <w:rFonts w:cstheme="minorHAnsi"/>
          <w:sz w:val="21"/>
          <w:szCs w:val="21"/>
        </w:rPr>
        <w:t xml:space="preserve"> наблюдений, </w:t>
      </w:r>
    </w:p>
    <w:p w14:paraId="22B82E19" w14:textId="77777777" w:rsidR="0013168E" w:rsidRPr="0013168E" w:rsidRDefault="0013168E" w:rsidP="0013168E">
      <w:pPr>
        <w:pStyle w:val="af0"/>
        <w:numPr>
          <w:ilvl w:val="0"/>
          <w:numId w:val="20"/>
        </w:numPr>
        <w:suppressAutoHyphens/>
        <w:spacing w:after="120" w:line="240" w:lineRule="auto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b/>
          <w:bCs/>
          <w:sz w:val="21"/>
          <w:szCs w:val="21"/>
        </w:rPr>
        <w:t xml:space="preserve">HAIS (High </w:t>
      </w:r>
      <w:proofErr w:type="spellStart"/>
      <w:r w:rsidRPr="0013168E">
        <w:rPr>
          <w:rFonts w:cstheme="minorHAnsi"/>
          <w:b/>
          <w:bCs/>
          <w:sz w:val="21"/>
          <w:szCs w:val="21"/>
        </w:rPr>
        <w:t>Acuity</w:t>
      </w:r>
      <w:proofErr w:type="spellEnd"/>
      <w:r w:rsidRPr="0013168E">
        <w:rPr>
          <w:rFonts w:cstheme="minorHAnsi"/>
          <w:b/>
          <w:bCs/>
          <w:sz w:val="21"/>
          <w:szCs w:val="21"/>
        </w:rPr>
        <w:t xml:space="preserve"> Care Information Systems –</w:t>
      </w:r>
      <w:r w:rsidRPr="0013168E">
        <w:rPr>
          <w:rFonts w:cstheme="minorHAnsi"/>
          <w:sz w:val="21"/>
          <w:szCs w:val="21"/>
        </w:rPr>
        <w:t xml:space="preserve"> специализированные Реанимационно-анестезиологические информационные системы (РАИС), которые кроме сбора данных с оборудования обеспечивают клинический функционала – мониторинг и расчет клинических рисков, автоматизация лекарственной терапии, наличие системы автоматизированного документооборота и систем поддержки принятия решений.</w:t>
      </w:r>
    </w:p>
    <w:p w14:paraId="0ECD47E2" w14:textId="77777777" w:rsidR="0013168E" w:rsidRPr="0013168E" w:rsidRDefault="0013168E" w:rsidP="0013168E">
      <w:pPr>
        <w:spacing w:before="16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В отличие от рынка лабораторных информационных систем, без которых сейчас не обходится ни одна медицинская организация, рынок специализированных систем для управления данными в анестезиологии и реанимации в России практически не развивался. Основной барьер к активному внедрению в РФ – высокая стоимость иностранных систем ($50-100 </w:t>
      </w:r>
      <w:proofErr w:type="spellStart"/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>тыс</w:t>
      </w:r>
      <w:proofErr w:type="spellEnd"/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 за 1 койку или операционный стол)</w:t>
      </w:r>
      <w:r w:rsidRPr="0013168E">
        <w:rPr>
          <w:rStyle w:val="FootnoteAnchor"/>
          <w:rFonts w:cstheme="minorHAnsi"/>
          <w:color w:val="222222"/>
          <w:sz w:val="24"/>
          <w:szCs w:val="18"/>
          <w:shd w:val="clear" w:color="auto" w:fill="FFFFFF"/>
        </w:rPr>
        <w:footnoteReference w:id="19"/>
      </w: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 и отсутствие до последнего времени российских аналогов, совместимых с проприетарными протоколами иностранного оборудования.</w:t>
      </w:r>
    </w:p>
    <w:p w14:paraId="744B518F" w14:textId="77777777" w:rsidR="0013168E" w:rsidRPr="0013168E" w:rsidRDefault="0013168E" w:rsidP="0013168E">
      <w:pPr>
        <w:spacing w:before="160" w:line="240" w:lineRule="auto"/>
        <w:rPr>
          <w:rFonts w:cstheme="minorHAnsi"/>
          <w:b/>
          <w:bCs/>
          <w:color w:val="222222"/>
          <w:sz w:val="24"/>
          <w:szCs w:val="18"/>
        </w:rPr>
      </w:pPr>
      <w:r w:rsidRPr="0013168E">
        <w:rPr>
          <w:rFonts w:cstheme="minorHAnsi"/>
          <w:b/>
          <w:bCs/>
          <w:sz w:val="24"/>
          <w:szCs w:val="18"/>
        </w:rPr>
        <w:t xml:space="preserve">Повышение оборота коечного фонда реанимации </w:t>
      </w:r>
    </w:p>
    <w:p w14:paraId="0884DE74" w14:textId="77777777" w:rsidR="0013168E" w:rsidRPr="0013168E" w:rsidRDefault="0013168E" w:rsidP="0013168E">
      <w:pPr>
        <w:spacing w:before="16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color w:val="222222"/>
          <w:sz w:val="24"/>
          <w:szCs w:val="18"/>
        </w:rPr>
        <w:t>Пациенты, наблюдаемые в цифровой реанимации, выписываются на 20% быстрее, что снижает сроки пребывания пациентов в среднем на 2 дня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20"/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21"/>
      </w:r>
      <w:r w:rsidRPr="0013168E">
        <w:rPr>
          <w:rFonts w:cstheme="minorHAnsi"/>
          <w:color w:val="222222"/>
          <w:sz w:val="24"/>
          <w:szCs w:val="18"/>
        </w:rPr>
        <w:t xml:space="preserve">.  </w:t>
      </w:r>
      <w:r w:rsidRPr="0013168E">
        <w:rPr>
          <w:rFonts w:cstheme="minorHAnsi"/>
          <w:sz w:val="24"/>
          <w:szCs w:val="18"/>
        </w:rPr>
        <w:t xml:space="preserve">Международные исследования показывают снижение показателя </w:t>
      </w:r>
      <w:r w:rsidRPr="0013168E">
        <w:rPr>
          <w:rFonts w:cstheme="minorHAnsi"/>
          <w:sz w:val="24"/>
          <w:szCs w:val="18"/>
          <w:lang w:val="en-US"/>
        </w:rPr>
        <w:t>ICU</w:t>
      </w:r>
      <w:r w:rsidRPr="0013168E">
        <w:rPr>
          <w:rFonts w:cstheme="minorHAnsi"/>
          <w:sz w:val="24"/>
          <w:szCs w:val="18"/>
        </w:rPr>
        <w:t xml:space="preserve"> </w:t>
      </w:r>
      <w:r w:rsidRPr="0013168E">
        <w:rPr>
          <w:rFonts w:cstheme="minorHAnsi"/>
          <w:sz w:val="24"/>
          <w:szCs w:val="18"/>
          <w:lang w:val="en-US"/>
        </w:rPr>
        <w:t>LOS</w:t>
      </w:r>
      <w:r w:rsidRPr="0013168E">
        <w:rPr>
          <w:rFonts w:cstheme="minorHAnsi"/>
          <w:sz w:val="24"/>
          <w:szCs w:val="18"/>
        </w:rPr>
        <w:t xml:space="preserve"> (длительности пребывания пациентов в реанимации) на 17-38%</w:t>
      </w:r>
      <w:r w:rsidRPr="0013168E">
        <w:rPr>
          <w:rStyle w:val="FootnoteAnchor"/>
          <w:rFonts w:cstheme="minorHAnsi"/>
          <w:sz w:val="24"/>
          <w:szCs w:val="18"/>
        </w:rPr>
        <w:footnoteReference w:id="22"/>
      </w:r>
      <w:r w:rsidRPr="0013168E">
        <w:rPr>
          <w:rFonts w:cstheme="minorHAnsi"/>
          <w:sz w:val="24"/>
          <w:szCs w:val="18"/>
        </w:rPr>
        <w:t xml:space="preserve">, и пропорциональное увеличение оборота реанимационных коек. Ряд исследований показывают прямую </w:t>
      </w:r>
      <w:r w:rsidRPr="0013168E">
        <w:rPr>
          <w:rFonts w:cstheme="minorHAnsi"/>
          <w:b/>
          <w:bCs/>
          <w:sz w:val="24"/>
          <w:szCs w:val="18"/>
        </w:rPr>
        <w:t>экономическую эффективность</w:t>
      </w:r>
      <w:r w:rsidRPr="0013168E">
        <w:rPr>
          <w:rFonts w:cstheme="minorHAnsi"/>
          <w:sz w:val="24"/>
          <w:szCs w:val="18"/>
        </w:rPr>
        <w:t xml:space="preserve"> внедрения цифровой реанимации и технологий </w:t>
      </w:r>
      <w:r w:rsidRPr="0013168E">
        <w:rPr>
          <w:rFonts w:cstheme="minorHAnsi"/>
          <w:sz w:val="24"/>
          <w:szCs w:val="18"/>
          <w:lang w:val="en-US"/>
        </w:rPr>
        <w:t>teleICU</w:t>
      </w:r>
      <w:r w:rsidRPr="0013168E">
        <w:rPr>
          <w:rFonts w:cstheme="minorHAnsi"/>
          <w:sz w:val="24"/>
          <w:szCs w:val="18"/>
        </w:rPr>
        <w:t xml:space="preserve">: снижение </w:t>
      </w:r>
      <w:r w:rsidRPr="0013168E">
        <w:rPr>
          <w:rFonts w:cstheme="minorHAnsi"/>
          <w:sz w:val="24"/>
          <w:szCs w:val="18"/>
        </w:rPr>
        <w:lastRenderedPageBreak/>
        <w:t>стоимости лечения, в том числе снижение объема гемотрансфузий на 7%</w:t>
      </w:r>
      <w:r w:rsidRPr="0013168E">
        <w:rPr>
          <w:rStyle w:val="FootnoteAnchor"/>
          <w:rFonts w:cstheme="minorHAnsi"/>
          <w:sz w:val="24"/>
          <w:szCs w:val="18"/>
        </w:rPr>
        <w:footnoteReference w:id="23"/>
      </w:r>
      <w:r w:rsidRPr="0013168E">
        <w:rPr>
          <w:rFonts w:cstheme="minorHAnsi"/>
          <w:sz w:val="24"/>
          <w:szCs w:val="18"/>
          <w:vertAlign w:val="superscript"/>
        </w:rPr>
        <w:t>,</w:t>
      </w:r>
      <w:r w:rsidRPr="0013168E">
        <w:rPr>
          <w:rStyle w:val="FootnoteAnchor"/>
          <w:rFonts w:cstheme="minorHAnsi"/>
          <w:sz w:val="24"/>
          <w:szCs w:val="18"/>
        </w:rPr>
        <w:footnoteReference w:id="24"/>
      </w:r>
      <w:r w:rsidRPr="0013168E">
        <w:rPr>
          <w:rFonts w:cstheme="minorHAnsi"/>
          <w:sz w:val="24"/>
          <w:szCs w:val="18"/>
        </w:rPr>
        <w:t>, и как следствие увеличение маржинальной прибыли на 55%</w:t>
      </w:r>
      <w:r w:rsidRPr="0013168E">
        <w:rPr>
          <w:rStyle w:val="FootnoteAnchor"/>
          <w:rFonts w:cstheme="minorHAnsi"/>
          <w:sz w:val="24"/>
          <w:szCs w:val="18"/>
        </w:rPr>
        <w:footnoteReference w:id="25"/>
      </w:r>
      <w:r w:rsidRPr="0013168E">
        <w:rPr>
          <w:rFonts w:cstheme="minorHAnsi"/>
          <w:sz w:val="24"/>
          <w:szCs w:val="18"/>
          <w:vertAlign w:val="superscript"/>
        </w:rPr>
        <w:t>,</w:t>
      </w:r>
      <w:r w:rsidRPr="0013168E">
        <w:rPr>
          <w:rStyle w:val="FootnoteAnchor"/>
          <w:rFonts w:cstheme="minorHAnsi"/>
          <w:sz w:val="24"/>
          <w:szCs w:val="18"/>
        </w:rPr>
        <w:footnoteReference w:id="26"/>
      </w:r>
      <w:r w:rsidRPr="0013168E">
        <w:rPr>
          <w:rFonts w:cstheme="minorHAnsi"/>
          <w:sz w:val="24"/>
          <w:szCs w:val="18"/>
        </w:rPr>
        <w:t xml:space="preserve">. </w:t>
      </w:r>
    </w:p>
    <w:p w14:paraId="6C56B339" w14:textId="77777777" w:rsidR="0013168E" w:rsidRPr="0013168E" w:rsidRDefault="0013168E" w:rsidP="0013168E">
      <w:pPr>
        <w:spacing w:line="240" w:lineRule="auto"/>
        <w:rPr>
          <w:rFonts w:cstheme="minorHAnsi"/>
          <w:b/>
          <w:bCs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Оцифровка процессов службы анестезиологии и реанимации и внедрение аналитических систем позволяет более эффективно управлять </w:t>
      </w:r>
      <w:proofErr w:type="spellStart"/>
      <w:r w:rsidRPr="0013168E">
        <w:rPr>
          <w:rFonts w:cstheme="minorHAnsi"/>
          <w:sz w:val="24"/>
          <w:szCs w:val="18"/>
        </w:rPr>
        <w:t>пациентопотоком</w:t>
      </w:r>
      <w:proofErr w:type="spellEnd"/>
      <w:r w:rsidRPr="0013168E">
        <w:rPr>
          <w:rFonts w:cstheme="minorHAnsi"/>
          <w:sz w:val="24"/>
          <w:szCs w:val="18"/>
        </w:rPr>
        <w:t xml:space="preserve">, операционной и клинической эффективностью.  В 2016 году The </w:t>
      </w:r>
      <w:proofErr w:type="spellStart"/>
      <w:r w:rsidRPr="0013168E">
        <w:rPr>
          <w:rFonts w:cstheme="minorHAnsi"/>
          <w:sz w:val="24"/>
          <w:szCs w:val="18"/>
        </w:rPr>
        <w:t>Johns</w:t>
      </w:r>
      <w:proofErr w:type="spellEnd"/>
      <w:r w:rsidRPr="0013168E">
        <w:rPr>
          <w:rFonts w:cstheme="minorHAnsi"/>
          <w:sz w:val="24"/>
          <w:szCs w:val="18"/>
        </w:rPr>
        <w:t xml:space="preserve"> </w:t>
      </w:r>
      <w:proofErr w:type="spellStart"/>
      <w:r w:rsidRPr="0013168E">
        <w:rPr>
          <w:rFonts w:cstheme="minorHAnsi"/>
          <w:sz w:val="24"/>
          <w:szCs w:val="18"/>
        </w:rPr>
        <w:t>Hopkins</w:t>
      </w:r>
      <w:proofErr w:type="spellEnd"/>
      <w:r w:rsidRPr="0013168E">
        <w:rPr>
          <w:rFonts w:cstheme="minorHAnsi"/>
          <w:sz w:val="24"/>
          <w:szCs w:val="18"/>
        </w:rPr>
        <w:t xml:space="preserve"> Hospital впервые использовал аналитические системы для управления </w:t>
      </w:r>
      <w:proofErr w:type="spellStart"/>
      <w:r w:rsidRPr="0013168E">
        <w:rPr>
          <w:rFonts w:cstheme="minorHAnsi"/>
          <w:sz w:val="24"/>
          <w:szCs w:val="18"/>
        </w:rPr>
        <w:t>многокоечным</w:t>
      </w:r>
      <w:proofErr w:type="spellEnd"/>
      <w:r w:rsidRPr="0013168E">
        <w:rPr>
          <w:rFonts w:cstheme="minorHAnsi"/>
          <w:sz w:val="24"/>
          <w:szCs w:val="18"/>
        </w:rPr>
        <w:t xml:space="preserve"> стационаром, проект показал полный возврат инвестиций менее чем за 24 месяца и увеличение эквивалентного коечного фонда с 15 до 30 коек без необходимости увеличения физического коечного фонда</w:t>
      </w:r>
      <w:r w:rsidRPr="0013168E">
        <w:rPr>
          <w:rStyle w:val="FootnoteAnchor"/>
          <w:rFonts w:cstheme="minorHAnsi"/>
          <w:sz w:val="24"/>
          <w:szCs w:val="18"/>
        </w:rPr>
        <w:footnoteReference w:id="27"/>
      </w:r>
      <w:r w:rsidRPr="0013168E">
        <w:rPr>
          <w:rFonts w:cstheme="minorHAnsi"/>
          <w:sz w:val="24"/>
          <w:szCs w:val="18"/>
        </w:rPr>
        <w:t xml:space="preserve">. Другим примером является </w:t>
      </w:r>
      <w:proofErr w:type="spellStart"/>
      <w:r w:rsidRPr="0013168E">
        <w:rPr>
          <w:rFonts w:cstheme="minorHAnsi"/>
          <w:sz w:val="24"/>
          <w:szCs w:val="18"/>
        </w:rPr>
        <w:t>Resurrection</w:t>
      </w:r>
      <w:proofErr w:type="spellEnd"/>
      <w:r w:rsidRPr="0013168E">
        <w:rPr>
          <w:rFonts w:cstheme="minorHAnsi"/>
          <w:sz w:val="24"/>
          <w:szCs w:val="18"/>
        </w:rPr>
        <w:t xml:space="preserve"> Health Care, объем инвестиций в цифровую реанимацию составил $7 млн (14 отделений ОРИТ на 182 койки). Уже спустя 6 месяцев клинике удалось сократить время пребывания пациентов в реанимации на 38% и обеспечить экономию около $3млн.</w:t>
      </w:r>
      <w:r w:rsidRPr="0013168E">
        <w:rPr>
          <w:rStyle w:val="FootnoteAnchor"/>
          <w:rFonts w:cstheme="minorHAnsi"/>
          <w:sz w:val="24"/>
          <w:szCs w:val="18"/>
        </w:rPr>
        <w:footnoteReference w:id="28"/>
      </w:r>
      <w:r w:rsidRPr="0013168E">
        <w:rPr>
          <w:rFonts w:cstheme="minorHAnsi"/>
          <w:sz w:val="24"/>
          <w:szCs w:val="18"/>
        </w:rPr>
        <w:t xml:space="preserve"> </w:t>
      </w:r>
    </w:p>
    <w:p w14:paraId="55267C8E" w14:textId="77777777" w:rsidR="0013168E" w:rsidRPr="0013168E" w:rsidRDefault="0013168E" w:rsidP="0013168E">
      <w:pPr>
        <w:spacing w:before="160"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b/>
          <w:bCs/>
          <w:color w:val="222222"/>
          <w:sz w:val="24"/>
          <w:szCs w:val="18"/>
        </w:rPr>
        <w:t>Организация службы телереанимация (</w:t>
      </w:r>
      <w:r w:rsidRPr="0013168E">
        <w:rPr>
          <w:rFonts w:cstheme="minorHAnsi"/>
          <w:b/>
          <w:bCs/>
          <w:color w:val="222222"/>
          <w:sz w:val="24"/>
          <w:szCs w:val="18"/>
          <w:lang w:val="en-US"/>
        </w:rPr>
        <w:t>e</w:t>
      </w:r>
      <w:r w:rsidRPr="0013168E">
        <w:rPr>
          <w:rFonts w:cstheme="minorHAnsi"/>
          <w:b/>
          <w:bCs/>
          <w:color w:val="222222"/>
          <w:sz w:val="24"/>
          <w:szCs w:val="18"/>
        </w:rPr>
        <w:t>-</w:t>
      </w:r>
      <w:r w:rsidRPr="0013168E">
        <w:rPr>
          <w:rFonts w:cstheme="minorHAnsi"/>
          <w:b/>
          <w:bCs/>
          <w:color w:val="222222"/>
          <w:sz w:val="24"/>
          <w:szCs w:val="18"/>
          <w:lang w:val="en-US"/>
        </w:rPr>
        <w:t>ICU</w:t>
      </w:r>
      <w:r w:rsidRPr="0013168E">
        <w:rPr>
          <w:rFonts w:cstheme="minorHAnsi"/>
          <w:b/>
          <w:bCs/>
          <w:color w:val="222222"/>
          <w:sz w:val="24"/>
          <w:szCs w:val="18"/>
        </w:rPr>
        <w:t>)</w:t>
      </w:r>
    </w:p>
    <w:p w14:paraId="40852E53" w14:textId="77777777" w:rsidR="0013168E" w:rsidRPr="0013168E" w:rsidRDefault="0013168E" w:rsidP="0013168E">
      <w:pPr>
        <w:spacing w:before="16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color w:val="000000"/>
          <w:sz w:val="24"/>
          <w:szCs w:val="18"/>
        </w:rPr>
        <w:t>Эксперты Европейского общества интенсивной терапии (</w:t>
      </w:r>
      <w:r w:rsidRPr="0013168E">
        <w:rPr>
          <w:rFonts w:cstheme="minorHAnsi"/>
          <w:color w:val="000000"/>
          <w:sz w:val="24"/>
          <w:szCs w:val="18"/>
          <w:lang w:val="en-US"/>
        </w:rPr>
        <w:t>ESICM</w:t>
      </w:r>
      <w:r w:rsidRPr="0013168E">
        <w:rPr>
          <w:rFonts w:cstheme="minorHAnsi"/>
          <w:color w:val="000000"/>
          <w:sz w:val="24"/>
          <w:szCs w:val="18"/>
        </w:rPr>
        <w:t>) определили 13 ключевых требований, обеспечивающих повышение безопасности и эффективности в отделениях интенсивной терапии</w:t>
      </w:r>
      <w:r w:rsidRPr="0013168E">
        <w:rPr>
          <w:rStyle w:val="FootnoteAnchor"/>
          <w:rFonts w:cstheme="minorHAnsi"/>
          <w:color w:val="000000"/>
          <w:sz w:val="24"/>
          <w:szCs w:val="18"/>
        </w:rPr>
        <w:footnoteReference w:id="29"/>
      </w:r>
      <w:r w:rsidRPr="0013168E">
        <w:rPr>
          <w:rFonts w:cstheme="minorHAnsi"/>
          <w:color w:val="000000"/>
          <w:sz w:val="24"/>
          <w:szCs w:val="18"/>
        </w:rPr>
        <w:t xml:space="preserve">. Доступность 24 часа специалиста по интенсивной терапии, уровня эксперта, определено, как одно из ключевых требований к организации службы данного отделения. </w:t>
      </w:r>
    </w:p>
    <w:p w14:paraId="504EFEB8" w14:textId="77777777" w:rsidR="0013168E" w:rsidRPr="0013168E" w:rsidRDefault="0013168E" w:rsidP="0013168E">
      <w:pPr>
        <w:spacing w:before="160" w:line="240" w:lineRule="auto"/>
        <w:rPr>
          <w:rFonts w:cstheme="minorHAnsi"/>
          <w:color w:val="000000"/>
          <w:sz w:val="24"/>
          <w:szCs w:val="18"/>
        </w:rPr>
      </w:pPr>
      <w:r w:rsidRPr="0013168E">
        <w:rPr>
          <w:rFonts w:cstheme="minorHAnsi"/>
          <w:sz w:val="24"/>
          <w:szCs w:val="18"/>
        </w:rPr>
        <w:t>В каждом субъекте Российской Федерации (</w:t>
      </w:r>
      <w:r w:rsidRPr="0013168E">
        <w:rPr>
          <w:rFonts w:cstheme="minorHAnsi"/>
          <w:b/>
          <w:bCs/>
          <w:sz w:val="24"/>
          <w:szCs w:val="18"/>
        </w:rPr>
        <w:t xml:space="preserve">приказ Минздрава РФ </w:t>
      </w:r>
      <w:r w:rsidRPr="0013168E">
        <w:rPr>
          <w:rFonts w:cstheme="minorHAnsi"/>
          <w:b/>
          <w:bCs/>
          <w:sz w:val="24"/>
          <w:szCs w:val="18"/>
          <w:lang w:val="en-US"/>
        </w:rPr>
        <w:t>N</w:t>
      </w:r>
      <w:r w:rsidRPr="0013168E">
        <w:rPr>
          <w:rFonts w:cstheme="minorHAnsi"/>
          <w:b/>
          <w:bCs/>
          <w:sz w:val="24"/>
          <w:szCs w:val="18"/>
        </w:rPr>
        <w:t xml:space="preserve"> 919Н) </w:t>
      </w:r>
      <w:r w:rsidRPr="0013168E">
        <w:rPr>
          <w:rFonts w:cstheme="minorHAnsi"/>
          <w:sz w:val="24"/>
          <w:szCs w:val="18"/>
        </w:rPr>
        <w:t xml:space="preserve">созданы дистанционный консультативный центр анестезиологии-реаниматологии с целью оказания экстренной консультационной помощи, что обеспечивает одну из ключевых рекомендаций </w:t>
      </w:r>
      <w:r w:rsidRPr="0013168E">
        <w:rPr>
          <w:rFonts w:cstheme="minorHAnsi"/>
          <w:color w:val="000000"/>
          <w:sz w:val="24"/>
          <w:szCs w:val="18"/>
          <w:lang w:val="en-US"/>
        </w:rPr>
        <w:t>ESICM</w:t>
      </w:r>
      <w:r w:rsidRPr="0013168E">
        <w:rPr>
          <w:rFonts w:cstheme="minorHAnsi"/>
          <w:color w:val="000000"/>
          <w:sz w:val="24"/>
          <w:szCs w:val="18"/>
        </w:rPr>
        <w:t>. В частности, в соответствии с требованиями приказа консультационный центр осуществляет динамическое наблюдение за пациентами с угрожающими жизни состояниями в региональных медицинских организациях; участие в разборе и анализе клинических и организационных ситуаций, возникающих в процессе оказания медицинской помощи данной категории пациентов.</w:t>
      </w:r>
    </w:p>
    <w:p w14:paraId="018EA726" w14:textId="77777777" w:rsidR="0013168E" w:rsidRPr="0013168E" w:rsidRDefault="0013168E" w:rsidP="0013168E">
      <w:pPr>
        <w:spacing w:before="16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color w:val="000000"/>
          <w:sz w:val="24"/>
          <w:szCs w:val="18"/>
        </w:rPr>
        <w:t>О</w:t>
      </w:r>
      <w:r w:rsidRPr="0013168E">
        <w:rPr>
          <w:rFonts w:cstheme="minorHAnsi"/>
          <w:color w:val="222222"/>
          <w:sz w:val="24"/>
          <w:szCs w:val="18"/>
        </w:rPr>
        <w:t xml:space="preserve">рганизация службы телереанимации и непрерывного удаленного мониторинга пациентов обладает </w:t>
      </w:r>
      <w:r w:rsidRPr="0013168E">
        <w:rPr>
          <w:rFonts w:cstheme="minorHAnsi"/>
          <w:sz w:val="24"/>
          <w:szCs w:val="18"/>
        </w:rPr>
        <w:t xml:space="preserve">значительным потенциалом повышения эффективности службы АиР. </w:t>
      </w:r>
      <w:r w:rsidRPr="0013168E">
        <w:rPr>
          <w:rFonts w:cstheme="minorHAnsi"/>
          <w:color w:val="000000"/>
          <w:sz w:val="24"/>
          <w:szCs w:val="18"/>
        </w:rPr>
        <w:t xml:space="preserve">В условиях дефицита кадров организация службы </w:t>
      </w:r>
      <w:r w:rsidRPr="0013168E">
        <w:rPr>
          <w:rFonts w:cstheme="minorHAnsi"/>
          <w:color w:val="222222"/>
          <w:sz w:val="24"/>
          <w:szCs w:val="18"/>
        </w:rPr>
        <w:t xml:space="preserve">телереанимации </w:t>
      </w:r>
      <w:r w:rsidRPr="0013168E">
        <w:rPr>
          <w:rFonts w:cstheme="minorHAnsi"/>
          <w:b/>
          <w:bCs/>
          <w:color w:val="222222"/>
          <w:sz w:val="24"/>
          <w:szCs w:val="18"/>
        </w:rPr>
        <w:t>(</w:t>
      </w:r>
      <w:r w:rsidRPr="0013168E">
        <w:rPr>
          <w:rFonts w:cstheme="minorHAnsi"/>
          <w:color w:val="000000"/>
          <w:sz w:val="24"/>
          <w:szCs w:val="18"/>
          <w:lang w:val="en-US"/>
        </w:rPr>
        <w:t>eICU</w:t>
      </w:r>
      <w:r w:rsidRPr="0013168E">
        <w:rPr>
          <w:rFonts w:cstheme="minorHAnsi"/>
          <w:color w:val="000000"/>
          <w:sz w:val="24"/>
          <w:szCs w:val="18"/>
        </w:rPr>
        <w:t xml:space="preserve">) многокоечного стационара или региона - эффективное решение, обеспечивающее требование </w:t>
      </w:r>
      <w:r w:rsidRPr="0013168E">
        <w:rPr>
          <w:rFonts w:cstheme="minorHAnsi"/>
          <w:color w:val="000000"/>
          <w:sz w:val="24"/>
          <w:szCs w:val="18"/>
          <w:lang w:val="en-US"/>
        </w:rPr>
        <w:t>ESICM</w:t>
      </w:r>
      <w:r w:rsidRPr="0013168E">
        <w:rPr>
          <w:rFonts w:cstheme="minorHAnsi"/>
          <w:color w:val="000000"/>
          <w:sz w:val="24"/>
          <w:szCs w:val="18"/>
        </w:rPr>
        <w:t xml:space="preserve">. </w:t>
      </w:r>
      <w:r w:rsidRPr="0013168E">
        <w:rPr>
          <w:rFonts w:cstheme="minorHAnsi"/>
          <w:sz w:val="24"/>
          <w:szCs w:val="18"/>
        </w:rPr>
        <w:t xml:space="preserve">Благодаря службе </w:t>
      </w:r>
      <w:r w:rsidRPr="0013168E">
        <w:rPr>
          <w:rFonts w:cstheme="minorHAnsi"/>
          <w:sz w:val="24"/>
          <w:szCs w:val="18"/>
          <w:lang w:val="en-US"/>
        </w:rPr>
        <w:t>eICU</w:t>
      </w:r>
      <w:r w:rsidRPr="0013168E">
        <w:rPr>
          <w:rFonts w:cstheme="minorHAnsi"/>
          <w:sz w:val="24"/>
          <w:szCs w:val="18"/>
        </w:rPr>
        <w:t xml:space="preserve"> медицинские сестры могут наблюдать до 40 пациентов одновременно, а пациенты выписываются на 20% быстрее по сравнению с традиционным наблюдением</w:t>
      </w:r>
      <w:r w:rsidRPr="0013168E">
        <w:rPr>
          <w:rStyle w:val="FootnoteAnchor"/>
          <w:rFonts w:cstheme="minorHAnsi"/>
          <w:sz w:val="24"/>
          <w:szCs w:val="18"/>
        </w:rPr>
        <w:footnoteReference w:id="30"/>
      </w:r>
      <w:r w:rsidRPr="0013168E">
        <w:rPr>
          <w:rFonts w:cstheme="minorHAnsi"/>
          <w:sz w:val="24"/>
          <w:szCs w:val="18"/>
        </w:rPr>
        <w:t xml:space="preserve">. Многоцентровое исследование «случай-контроль», </w:t>
      </w:r>
      <w:proofErr w:type="spellStart"/>
      <w:r w:rsidRPr="0013168E">
        <w:rPr>
          <w:rFonts w:cstheme="minorHAnsi"/>
          <w:sz w:val="24"/>
          <w:szCs w:val="18"/>
        </w:rPr>
        <w:t>Lily</w:t>
      </w:r>
      <w:proofErr w:type="spellEnd"/>
      <w:r w:rsidRPr="0013168E">
        <w:rPr>
          <w:rFonts w:cstheme="minorHAnsi"/>
          <w:sz w:val="24"/>
          <w:szCs w:val="18"/>
        </w:rPr>
        <w:t xml:space="preserve"> </w:t>
      </w:r>
      <w:proofErr w:type="spellStart"/>
      <w:r w:rsidRPr="0013168E">
        <w:rPr>
          <w:rFonts w:cstheme="minorHAnsi"/>
          <w:sz w:val="24"/>
          <w:szCs w:val="18"/>
        </w:rPr>
        <w:t>et</w:t>
      </w:r>
      <w:proofErr w:type="spellEnd"/>
      <w:r w:rsidRPr="0013168E">
        <w:rPr>
          <w:rFonts w:cstheme="minorHAnsi"/>
          <w:sz w:val="24"/>
          <w:szCs w:val="18"/>
        </w:rPr>
        <w:t xml:space="preserve"> </w:t>
      </w:r>
      <w:proofErr w:type="spellStart"/>
      <w:r w:rsidRPr="0013168E">
        <w:rPr>
          <w:rFonts w:cstheme="minorHAnsi"/>
          <w:sz w:val="24"/>
          <w:szCs w:val="18"/>
        </w:rPr>
        <w:t>al</w:t>
      </w:r>
      <w:proofErr w:type="spellEnd"/>
      <w:r w:rsidRPr="0013168E">
        <w:rPr>
          <w:rFonts w:cstheme="minorHAnsi"/>
          <w:sz w:val="24"/>
          <w:szCs w:val="18"/>
        </w:rPr>
        <w:t xml:space="preserve"> показывает значительное снижение смертности у пациентов, находящихся под наблюдением </w:t>
      </w:r>
      <w:r w:rsidRPr="0013168E">
        <w:rPr>
          <w:rFonts w:cstheme="minorHAnsi"/>
          <w:sz w:val="24"/>
          <w:szCs w:val="18"/>
          <w:lang w:val="en-US"/>
        </w:rPr>
        <w:t>e</w:t>
      </w:r>
      <w:r w:rsidRPr="0013168E">
        <w:rPr>
          <w:rFonts w:cstheme="minorHAnsi"/>
          <w:sz w:val="24"/>
          <w:szCs w:val="18"/>
        </w:rPr>
        <w:t>-</w:t>
      </w:r>
      <w:r w:rsidRPr="0013168E">
        <w:rPr>
          <w:rFonts w:cstheme="minorHAnsi"/>
          <w:sz w:val="24"/>
          <w:szCs w:val="18"/>
          <w:lang w:val="en-US"/>
        </w:rPr>
        <w:t>ICU</w:t>
      </w:r>
      <w:r w:rsidRPr="0013168E">
        <w:rPr>
          <w:rFonts w:cstheme="minorHAnsi"/>
          <w:sz w:val="24"/>
          <w:szCs w:val="18"/>
        </w:rPr>
        <w:t>.</w:t>
      </w:r>
    </w:p>
    <w:p w14:paraId="58AF0929" w14:textId="77777777" w:rsidR="0013168E" w:rsidRPr="0013168E" w:rsidRDefault="0013168E" w:rsidP="0013168E">
      <w:pPr>
        <w:spacing w:before="160"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Технологии, обеспечивающие организацию </w:t>
      </w:r>
      <w:r w:rsidRPr="0013168E">
        <w:rPr>
          <w:rFonts w:cstheme="minorHAnsi"/>
          <w:color w:val="000000"/>
          <w:sz w:val="24"/>
          <w:szCs w:val="18"/>
        </w:rPr>
        <w:t xml:space="preserve">службы </w:t>
      </w:r>
      <w:r w:rsidRPr="0013168E">
        <w:rPr>
          <w:rFonts w:cstheme="minorHAnsi"/>
          <w:color w:val="222222"/>
          <w:sz w:val="24"/>
          <w:szCs w:val="18"/>
        </w:rPr>
        <w:t xml:space="preserve">телереанимации и </w:t>
      </w:r>
      <w:r w:rsidRPr="0013168E">
        <w:rPr>
          <w:rFonts w:cstheme="minorHAnsi"/>
          <w:color w:val="222222"/>
          <w:sz w:val="24"/>
          <w:szCs w:val="18"/>
          <w:lang w:val="en-US"/>
        </w:rPr>
        <w:t>e</w:t>
      </w:r>
      <w:r w:rsidRPr="0013168E">
        <w:rPr>
          <w:rFonts w:cstheme="minorHAnsi"/>
          <w:color w:val="222222"/>
          <w:sz w:val="24"/>
          <w:szCs w:val="18"/>
        </w:rPr>
        <w:t>-</w:t>
      </w:r>
      <w:r w:rsidRPr="0013168E">
        <w:rPr>
          <w:rFonts w:cstheme="minorHAnsi"/>
          <w:color w:val="222222"/>
          <w:sz w:val="24"/>
          <w:szCs w:val="18"/>
          <w:lang w:val="en-US"/>
        </w:rPr>
        <w:t>ICU</w:t>
      </w:r>
      <w:r w:rsidRPr="0013168E">
        <w:rPr>
          <w:rFonts w:cstheme="minorHAnsi"/>
          <w:color w:val="222222"/>
          <w:sz w:val="24"/>
          <w:szCs w:val="18"/>
        </w:rPr>
        <w:t>:</w:t>
      </w:r>
    </w:p>
    <w:p w14:paraId="4DFF581D" w14:textId="77777777" w:rsidR="0013168E" w:rsidRPr="0013168E" w:rsidRDefault="0013168E" w:rsidP="0013168E">
      <w:pPr>
        <w:pStyle w:val="af0"/>
        <w:numPr>
          <w:ilvl w:val="0"/>
          <w:numId w:val="18"/>
        </w:numPr>
        <w:suppressAutoHyphens/>
        <w:spacing w:before="160" w:after="160" w:line="240" w:lineRule="auto"/>
        <w:jc w:val="both"/>
        <w:rPr>
          <w:rFonts w:cstheme="minorHAnsi"/>
          <w:color w:val="000000"/>
          <w:sz w:val="21"/>
          <w:szCs w:val="21"/>
        </w:rPr>
      </w:pPr>
      <w:r w:rsidRPr="0013168E">
        <w:rPr>
          <w:rFonts w:cstheme="minorHAnsi"/>
          <w:color w:val="000000"/>
          <w:sz w:val="21"/>
          <w:szCs w:val="21"/>
        </w:rPr>
        <w:t xml:space="preserve">Системы автоматизации сбора данных с медицинского оборудования и оперативного оповещения об изменении динамики пациента и </w:t>
      </w:r>
      <w:proofErr w:type="spellStart"/>
      <w:r w:rsidRPr="0013168E">
        <w:rPr>
          <w:rFonts w:cstheme="minorHAnsi"/>
          <w:color w:val="000000"/>
          <w:sz w:val="21"/>
          <w:szCs w:val="21"/>
        </w:rPr>
        <w:t>жизнеугрожающих</w:t>
      </w:r>
      <w:proofErr w:type="spellEnd"/>
      <w:r w:rsidRPr="0013168E">
        <w:rPr>
          <w:rFonts w:cstheme="minorHAnsi"/>
          <w:color w:val="000000"/>
          <w:sz w:val="21"/>
          <w:szCs w:val="21"/>
        </w:rPr>
        <w:t xml:space="preserve"> состояниях</w:t>
      </w:r>
    </w:p>
    <w:p w14:paraId="57E43D41" w14:textId="77777777" w:rsidR="0013168E" w:rsidRPr="0013168E" w:rsidRDefault="0013168E" w:rsidP="0013168E">
      <w:pPr>
        <w:pStyle w:val="af0"/>
        <w:numPr>
          <w:ilvl w:val="0"/>
          <w:numId w:val="18"/>
        </w:numPr>
        <w:suppressAutoHyphens/>
        <w:spacing w:before="160" w:after="160" w:line="240" w:lineRule="auto"/>
        <w:jc w:val="both"/>
        <w:rPr>
          <w:rFonts w:cstheme="minorHAnsi"/>
          <w:color w:val="000000"/>
          <w:sz w:val="21"/>
          <w:szCs w:val="21"/>
        </w:rPr>
      </w:pPr>
      <w:r w:rsidRPr="0013168E">
        <w:rPr>
          <w:rFonts w:cstheme="minorHAnsi"/>
          <w:color w:val="000000"/>
          <w:sz w:val="21"/>
          <w:szCs w:val="21"/>
        </w:rPr>
        <w:t xml:space="preserve">Система </w:t>
      </w:r>
      <w:proofErr w:type="spellStart"/>
      <w:r w:rsidRPr="0013168E">
        <w:rPr>
          <w:rFonts w:cstheme="minorHAnsi"/>
          <w:color w:val="000000"/>
          <w:sz w:val="21"/>
          <w:szCs w:val="21"/>
        </w:rPr>
        <w:t>видеоконференс</w:t>
      </w:r>
      <w:proofErr w:type="spellEnd"/>
      <w:r w:rsidRPr="0013168E">
        <w:rPr>
          <w:rFonts w:cstheme="minorHAnsi"/>
          <w:color w:val="000000"/>
          <w:sz w:val="21"/>
          <w:szCs w:val="21"/>
        </w:rPr>
        <w:t>-связи для проведения удаленных консультаций и системы видеонаблюдения за пациентами на койках в реанимации</w:t>
      </w:r>
    </w:p>
    <w:p w14:paraId="6A0ED5F4" w14:textId="77777777" w:rsidR="0013168E" w:rsidRPr="0013168E" w:rsidRDefault="0013168E" w:rsidP="0013168E">
      <w:pPr>
        <w:pStyle w:val="af0"/>
        <w:numPr>
          <w:ilvl w:val="0"/>
          <w:numId w:val="18"/>
        </w:numPr>
        <w:suppressAutoHyphens/>
        <w:spacing w:before="160" w:after="160" w:line="240" w:lineRule="auto"/>
        <w:jc w:val="both"/>
        <w:rPr>
          <w:rFonts w:cstheme="minorHAnsi"/>
          <w:color w:val="000000"/>
          <w:sz w:val="21"/>
          <w:szCs w:val="21"/>
        </w:rPr>
      </w:pPr>
      <w:r w:rsidRPr="0013168E">
        <w:rPr>
          <w:rFonts w:cstheme="minorHAnsi"/>
          <w:color w:val="000000"/>
          <w:sz w:val="21"/>
          <w:szCs w:val="21"/>
        </w:rPr>
        <w:t>Оперативный доступ удаленного консультанта к медицинским данным: тренды с жизнеобеспечивающего и мониторного оборудования, информация о проводимой лекарственной терапии и динамике лабораторных показателей, данные объективного осмотра и дневниковые записи.</w:t>
      </w:r>
    </w:p>
    <w:p w14:paraId="5632EEB2" w14:textId="77777777" w:rsidR="0013168E" w:rsidRPr="0013168E" w:rsidRDefault="0013168E" w:rsidP="0013168E">
      <w:pPr>
        <w:pStyle w:val="af0"/>
        <w:spacing w:before="16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7AFC0292" w14:textId="77777777" w:rsidR="0013168E" w:rsidRPr="0013168E" w:rsidRDefault="0013168E" w:rsidP="0013168E">
      <w:pPr>
        <w:shd w:val="clear" w:color="auto" w:fill="FFFFFF"/>
        <w:spacing w:before="160" w:line="240" w:lineRule="auto"/>
        <w:rPr>
          <w:rFonts w:cstheme="minorHAnsi"/>
          <w:b/>
          <w:bCs/>
          <w:color w:val="222222"/>
          <w:sz w:val="24"/>
          <w:szCs w:val="18"/>
        </w:rPr>
      </w:pPr>
      <w:r w:rsidRPr="0013168E">
        <w:rPr>
          <w:rFonts w:cstheme="minorHAnsi"/>
          <w:b/>
          <w:bCs/>
          <w:color w:val="222222"/>
          <w:sz w:val="24"/>
          <w:szCs w:val="18"/>
        </w:rPr>
        <w:lastRenderedPageBreak/>
        <w:t>Нормативная база</w:t>
      </w:r>
    </w:p>
    <w:p w14:paraId="30FB8810" w14:textId="77777777" w:rsidR="0013168E" w:rsidRPr="0013168E" w:rsidRDefault="0013168E" w:rsidP="0013168E">
      <w:pPr>
        <w:spacing w:before="120" w:after="120" w:line="240" w:lineRule="auto"/>
        <w:rPr>
          <w:rFonts w:cstheme="minorHAnsi"/>
          <w:sz w:val="24"/>
          <w:szCs w:val="18"/>
        </w:rPr>
      </w:pPr>
      <w:r w:rsidRPr="0013168E">
        <w:rPr>
          <w:sz w:val="24"/>
          <w:szCs w:val="18"/>
        </w:rPr>
        <w:t xml:space="preserve">Основанием для оснащения отделений реанимации автоматизированными рабочими местами врача-реаниматолога являются порядки оказания медицинской помощи </w:t>
      </w:r>
      <w:r w:rsidRPr="0013168E">
        <w:rPr>
          <w:rFonts w:cstheme="minorHAnsi"/>
          <w:sz w:val="24"/>
          <w:szCs w:val="18"/>
        </w:rPr>
        <w:t>по профилю «анестезиология и реаниматология» и «</w:t>
      </w:r>
      <w:proofErr w:type="spellStart"/>
      <w:r w:rsidRPr="0013168E">
        <w:rPr>
          <w:rFonts w:cstheme="minorHAnsi"/>
          <w:sz w:val="24"/>
          <w:szCs w:val="18"/>
        </w:rPr>
        <w:t>неонаталогия</w:t>
      </w:r>
      <w:proofErr w:type="spellEnd"/>
      <w:r w:rsidRPr="0013168E">
        <w:rPr>
          <w:rFonts w:cstheme="minorHAnsi"/>
          <w:sz w:val="24"/>
          <w:szCs w:val="18"/>
        </w:rPr>
        <w:t xml:space="preserve">» </w:t>
      </w:r>
      <w:r w:rsidRPr="0013168E">
        <w:rPr>
          <w:sz w:val="24"/>
          <w:szCs w:val="18"/>
        </w:rPr>
        <w:t xml:space="preserve">утвержденные приказами МЗРФ: </w:t>
      </w:r>
    </w:p>
    <w:p w14:paraId="3C9F8C61" w14:textId="77777777" w:rsidR="0013168E" w:rsidRPr="0013168E" w:rsidRDefault="0013168E" w:rsidP="0013168E">
      <w:pPr>
        <w:pStyle w:val="af0"/>
        <w:numPr>
          <w:ilvl w:val="0"/>
          <w:numId w:val="15"/>
        </w:numPr>
        <w:suppressAutoHyphens/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Приказ Минздрава России от 15 ноября 2012 года N 919н «Об утверждении Порядка оказания медицинской помощи взрослому населению по профилю "анестезиология и реаниматология"</w:t>
      </w:r>
    </w:p>
    <w:p w14:paraId="4FD9326A" w14:textId="77777777" w:rsidR="0013168E" w:rsidRPr="0013168E" w:rsidRDefault="0013168E" w:rsidP="0013168E">
      <w:pPr>
        <w:pStyle w:val="af0"/>
        <w:numPr>
          <w:ilvl w:val="0"/>
          <w:numId w:val="15"/>
        </w:numPr>
        <w:suppressAutoHyphens/>
        <w:spacing w:before="120" w:after="12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 xml:space="preserve">Приказ Минздрава России </w:t>
      </w:r>
      <w:r w:rsidRPr="0013168E">
        <w:rPr>
          <w:rFonts w:cstheme="minorHAnsi"/>
          <w:sz w:val="21"/>
          <w:szCs w:val="21"/>
          <w:shd w:val="clear" w:color="auto" w:fill="FFFFFF"/>
        </w:rPr>
        <w:t>от 15 ноября 2012 г. N </w:t>
      </w:r>
      <w:r w:rsidRPr="0013168E">
        <w:rPr>
          <w:rFonts w:cstheme="minorHAnsi"/>
          <w:b/>
          <w:bCs/>
          <w:sz w:val="21"/>
          <w:szCs w:val="21"/>
          <w:shd w:val="clear" w:color="auto" w:fill="FFFFFF"/>
        </w:rPr>
        <w:t>921н</w:t>
      </w:r>
      <w:r w:rsidRPr="0013168E">
        <w:rPr>
          <w:rFonts w:cstheme="minorHAnsi"/>
          <w:sz w:val="21"/>
          <w:szCs w:val="21"/>
        </w:rPr>
        <w:t xml:space="preserve"> «</w:t>
      </w:r>
      <w:r w:rsidRPr="0013168E">
        <w:rPr>
          <w:rFonts w:cstheme="minorHAnsi"/>
          <w:sz w:val="21"/>
          <w:szCs w:val="21"/>
          <w:shd w:val="clear" w:color="auto" w:fill="FFFFFF"/>
        </w:rPr>
        <w:t>Порядок оказания медицинской помощи по профилю неонатология»</w:t>
      </w:r>
    </w:p>
    <w:p w14:paraId="5A6FE9CB" w14:textId="77777777" w:rsidR="0013168E" w:rsidRPr="0013168E" w:rsidRDefault="0013168E" w:rsidP="0013168E">
      <w:pPr>
        <w:pStyle w:val="af0"/>
        <w:numPr>
          <w:ilvl w:val="0"/>
          <w:numId w:val="15"/>
        </w:numPr>
        <w:suppressAutoHyphens/>
        <w:spacing w:before="120" w:after="12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 xml:space="preserve">Приказ Минздрава России от 12 ноября 2012 г. N 909н Порядок оказания медицинской помощи детям по профилю "анестезиология и реаниматология"  </w:t>
      </w:r>
    </w:p>
    <w:p w14:paraId="1268F00F" w14:textId="77777777" w:rsidR="0013168E" w:rsidRPr="0013168E" w:rsidRDefault="0013168E" w:rsidP="0013168E">
      <w:pPr>
        <w:spacing w:before="120" w:after="120" w:line="240" w:lineRule="auto"/>
        <w:ind w:left="1416"/>
        <w:rPr>
          <w:sz w:val="24"/>
          <w:szCs w:val="18"/>
        </w:rPr>
      </w:pPr>
      <w:r w:rsidRPr="0013168E">
        <w:rPr>
          <w:sz w:val="24"/>
          <w:szCs w:val="18"/>
        </w:rPr>
        <w:t xml:space="preserve">При переходе на цифровую реанимацию и автоматизацию сбора данных с оборудования к </w:t>
      </w:r>
      <w:r w:rsidRPr="0013168E">
        <w:rPr>
          <w:b/>
          <w:bCs/>
          <w:sz w:val="24"/>
          <w:szCs w:val="18"/>
        </w:rPr>
        <w:t>автоматизированным рабочим местам</w:t>
      </w:r>
      <w:r w:rsidRPr="0013168E">
        <w:rPr>
          <w:sz w:val="24"/>
          <w:szCs w:val="18"/>
        </w:rPr>
        <w:t xml:space="preserve"> в операционных, на сестринских постах и в ординаторских отделений реанимации и интенсивной терапии  взрослого, детского и неонатального профиля должны предъявляется ключевое требование - автоматизация сбора данных с медицинского оборудования, предусмотренного стандартом оснащения: мониторов пациента, аппаратов ИВЛ, наркозно-дыхательных аппаратов в карту анестезии и/или карту интенсивной терапии. </w:t>
      </w:r>
      <w:r w:rsidRPr="0013168E">
        <w:rPr>
          <w:rFonts w:eastAsia="Calibri" w:cstheme="minorHAnsi"/>
          <w:sz w:val="24"/>
          <w:szCs w:val="18"/>
        </w:rPr>
        <w:t xml:space="preserve"> </w:t>
      </w:r>
    </w:p>
    <w:p w14:paraId="5ECE24B9" w14:textId="77777777" w:rsidR="0013168E" w:rsidRPr="0013168E" w:rsidRDefault="0013168E" w:rsidP="0013168E">
      <w:pPr>
        <w:shd w:val="clear" w:color="auto" w:fill="FFFFFF"/>
        <w:spacing w:line="240" w:lineRule="auto"/>
        <w:rPr>
          <w:rFonts w:cstheme="minorHAnsi"/>
          <w:b/>
          <w:bCs/>
          <w:color w:val="222222"/>
          <w:sz w:val="24"/>
          <w:szCs w:val="18"/>
        </w:rPr>
      </w:pPr>
      <w:r w:rsidRPr="0013168E">
        <w:rPr>
          <w:sz w:val="24"/>
          <w:szCs w:val="18"/>
        </w:rPr>
        <w:t>Основанием для автоматизации электронного документооборота в отделениях АиР с применением систем сбора данных с оборудования являются следующие документы:</w:t>
      </w:r>
    </w:p>
    <w:p w14:paraId="2563ACAB" w14:textId="77777777" w:rsidR="0013168E" w:rsidRPr="0013168E" w:rsidRDefault="0013168E" w:rsidP="0013168E">
      <w:pPr>
        <w:pStyle w:val="af0"/>
        <w:numPr>
          <w:ilvl w:val="0"/>
          <w:numId w:val="15"/>
        </w:numPr>
        <w:suppressAutoHyphens/>
        <w:spacing w:before="120" w:after="12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Приказ Минздрава России от 05.08.2022 № 530н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(с изменениями и дополнениями)</w:t>
      </w:r>
    </w:p>
    <w:p w14:paraId="7BE3DF54" w14:textId="77777777" w:rsidR="0013168E" w:rsidRPr="0013168E" w:rsidRDefault="0013168E" w:rsidP="0013168E">
      <w:pPr>
        <w:pStyle w:val="af0"/>
        <w:spacing w:before="120" w:after="120" w:line="240" w:lineRule="auto"/>
        <w:ind w:left="993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 xml:space="preserve">В частности, установлены требования к документам : </w:t>
      </w:r>
    </w:p>
    <w:p w14:paraId="6FFB9718" w14:textId="77777777" w:rsidR="0013168E" w:rsidRPr="0013168E" w:rsidRDefault="0013168E" w:rsidP="0013168E">
      <w:pPr>
        <w:pStyle w:val="af0"/>
        <w:numPr>
          <w:ilvl w:val="0"/>
          <w:numId w:val="14"/>
        </w:numPr>
        <w:suppressAutoHyphens/>
        <w:spacing w:after="0" w:line="240" w:lineRule="auto"/>
        <w:ind w:left="1843" w:firstLine="0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Предоперационный осмотр анестезиолога</w:t>
      </w:r>
    </w:p>
    <w:p w14:paraId="21E05E0B" w14:textId="77777777" w:rsidR="0013168E" w:rsidRPr="0013168E" w:rsidRDefault="0013168E" w:rsidP="0013168E">
      <w:pPr>
        <w:pStyle w:val="af0"/>
        <w:numPr>
          <w:ilvl w:val="0"/>
          <w:numId w:val="14"/>
        </w:numPr>
        <w:suppressAutoHyphens/>
        <w:spacing w:after="0" w:line="240" w:lineRule="auto"/>
        <w:ind w:left="1843" w:firstLine="0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 xml:space="preserve">Карта проведения анестезиологического пособия </w:t>
      </w:r>
    </w:p>
    <w:p w14:paraId="37849C3F" w14:textId="77777777" w:rsidR="0013168E" w:rsidRPr="0013168E" w:rsidRDefault="0013168E" w:rsidP="0013168E">
      <w:pPr>
        <w:pStyle w:val="af0"/>
        <w:numPr>
          <w:ilvl w:val="0"/>
          <w:numId w:val="14"/>
        </w:numPr>
        <w:suppressAutoHyphens/>
        <w:spacing w:after="0" w:line="240" w:lineRule="auto"/>
        <w:ind w:left="1843" w:firstLine="0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Лабораторный мониторинг проведения анестезиологического пособия, интенсивной терапии</w:t>
      </w:r>
    </w:p>
    <w:p w14:paraId="756AE4F7" w14:textId="77777777" w:rsidR="0013168E" w:rsidRPr="0013168E" w:rsidRDefault="0013168E" w:rsidP="0013168E">
      <w:pPr>
        <w:pStyle w:val="af0"/>
        <w:numPr>
          <w:ilvl w:val="0"/>
          <w:numId w:val="14"/>
        </w:numPr>
        <w:suppressAutoHyphens/>
        <w:spacing w:after="0" w:line="240" w:lineRule="auto"/>
        <w:ind w:left="1843" w:firstLine="0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Карта проведения реанимации и интенсивной терапии</w:t>
      </w:r>
    </w:p>
    <w:p w14:paraId="20DECDE5" w14:textId="77777777" w:rsidR="0013168E" w:rsidRPr="0013168E" w:rsidRDefault="0013168E" w:rsidP="0013168E">
      <w:pPr>
        <w:pStyle w:val="af0"/>
        <w:numPr>
          <w:ilvl w:val="0"/>
          <w:numId w:val="14"/>
        </w:numPr>
        <w:suppressAutoHyphens/>
        <w:spacing w:after="0" w:line="240" w:lineRule="auto"/>
        <w:ind w:left="1843" w:firstLine="0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Лист назначений и их выполнение</w:t>
      </w:r>
    </w:p>
    <w:p w14:paraId="1E8D8EE7" w14:textId="77777777" w:rsidR="0013168E" w:rsidRPr="0013168E" w:rsidRDefault="0013168E" w:rsidP="0013168E">
      <w:pPr>
        <w:pStyle w:val="af0"/>
        <w:numPr>
          <w:ilvl w:val="0"/>
          <w:numId w:val="14"/>
        </w:numPr>
        <w:suppressAutoHyphens/>
        <w:spacing w:after="0" w:line="240" w:lineRule="auto"/>
        <w:ind w:left="1843" w:firstLine="0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Лист регистрации трансфузии донорской крови и ее компонентов</w:t>
      </w:r>
    </w:p>
    <w:p w14:paraId="37AFFD0C" w14:textId="77777777" w:rsidR="0013168E" w:rsidRPr="0013168E" w:rsidRDefault="0013168E" w:rsidP="0013168E">
      <w:pPr>
        <w:pStyle w:val="af0"/>
        <w:numPr>
          <w:ilvl w:val="0"/>
          <w:numId w:val="14"/>
        </w:numPr>
        <w:suppressAutoHyphens/>
        <w:spacing w:after="0" w:line="240" w:lineRule="auto"/>
        <w:ind w:left="1843" w:firstLine="0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Лист регистрации показателей жизненно важных функций организма</w:t>
      </w:r>
      <w:r w:rsidRPr="0013168E">
        <w:rPr>
          <w:rFonts w:cstheme="minorHAnsi"/>
          <w:b/>
          <w:sz w:val="21"/>
          <w:szCs w:val="21"/>
        </w:rPr>
        <w:t xml:space="preserve"> </w:t>
      </w:r>
    </w:p>
    <w:p w14:paraId="758B99FC" w14:textId="77777777" w:rsidR="0013168E" w:rsidRPr="0013168E" w:rsidRDefault="0013168E" w:rsidP="0013168E">
      <w:pPr>
        <w:spacing w:before="120" w:after="120" w:line="240" w:lineRule="auto"/>
        <w:ind w:left="992"/>
        <w:rPr>
          <w:sz w:val="24"/>
          <w:szCs w:val="18"/>
        </w:rPr>
      </w:pPr>
      <w:r w:rsidRPr="0013168E">
        <w:rPr>
          <w:sz w:val="24"/>
          <w:szCs w:val="18"/>
        </w:rPr>
        <w:t xml:space="preserve">При переходе на цифровую реанимацию и автоматизацию сбора данных с оборудования к </w:t>
      </w:r>
      <w:r w:rsidRPr="0013168E">
        <w:rPr>
          <w:b/>
          <w:bCs/>
          <w:sz w:val="24"/>
          <w:szCs w:val="18"/>
        </w:rPr>
        <w:t>автоматизированным рабочим местам</w:t>
      </w:r>
      <w:r w:rsidRPr="0013168E">
        <w:rPr>
          <w:sz w:val="24"/>
          <w:szCs w:val="18"/>
        </w:rPr>
        <w:t xml:space="preserve"> в операционных, на сестринских постах и в ординаторских отделений реанимации и интенсивной терапии  взрослого, детского и неонатального профиля должны предъявляться базовые требования: (1) автоматизация сбора данных с медицинского оборудования, предусмотренного стандартом оснащения: мониторов пациента и/или центрального пульта мониторинга пациента, аппаратов ИВЛ, наркозно-дыхательных аппаратов в карту анестезии и/или карту интенсивной терапии; (2) ведение листа назначений  лекарственной терапии при заполнения карты анестезии и интенсивной терапии (3) Сбор данных лабораторного мониторинга из Медицинских (МИС) и лабораторных (ЛИС) информационных систем.</w:t>
      </w:r>
    </w:p>
    <w:p w14:paraId="079F5694" w14:textId="77777777" w:rsidR="0013168E" w:rsidRPr="0013168E" w:rsidRDefault="0013168E" w:rsidP="0013168E">
      <w:pPr>
        <w:pStyle w:val="af0"/>
        <w:numPr>
          <w:ilvl w:val="0"/>
          <w:numId w:val="16"/>
        </w:numPr>
        <w:suppressAutoHyphens/>
        <w:spacing w:before="120" w:after="120" w:line="240" w:lineRule="auto"/>
        <w:ind w:left="714" w:hanging="357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Приказ Министерства здравоохранения РФ от 7 сентября 2020 г. N 947н “Об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документов”</w:t>
      </w:r>
    </w:p>
    <w:p w14:paraId="06C93353" w14:textId="77777777" w:rsidR="0013168E" w:rsidRPr="0013168E" w:rsidRDefault="0013168E" w:rsidP="0013168E">
      <w:pPr>
        <w:spacing w:before="120" w:after="120" w:line="240" w:lineRule="auto"/>
        <w:ind w:left="993"/>
        <w:rPr>
          <w:sz w:val="24"/>
          <w:szCs w:val="18"/>
        </w:rPr>
      </w:pPr>
      <w:r w:rsidRPr="0013168E">
        <w:rPr>
          <w:sz w:val="24"/>
          <w:szCs w:val="18"/>
        </w:rPr>
        <w:t xml:space="preserve">Порядок электронного медицинского документооборота определен Приказом МЗРФ № 947н от 7 сентября 2020 г. и реализуется в рамках единой </w:t>
      </w:r>
      <w:r w:rsidRPr="0013168E">
        <w:rPr>
          <w:sz w:val="24"/>
          <w:szCs w:val="18"/>
        </w:rPr>
        <w:lastRenderedPageBreak/>
        <w:t>государственной информационной системы здравоохранения (ЕГИСЗ) на основе структурированных электронных медицинских документов (СЭМД). Актуальный перечень утвержденных СЭМД для АиР приведен на портале ЕГИСЗ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31"/>
      </w:r>
      <w:r w:rsidRPr="0013168E">
        <w:rPr>
          <w:sz w:val="24"/>
          <w:szCs w:val="18"/>
        </w:rPr>
        <w:t xml:space="preserve">. </w:t>
      </w:r>
    </w:p>
    <w:p w14:paraId="6FC2BC89" w14:textId="77777777" w:rsidR="0013168E" w:rsidRPr="0013168E" w:rsidRDefault="0013168E" w:rsidP="0013168E">
      <w:pPr>
        <w:pStyle w:val="af0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13168E">
        <w:rPr>
          <w:rFonts w:cstheme="minorHAnsi"/>
          <w:sz w:val="21"/>
          <w:szCs w:val="21"/>
        </w:rPr>
        <w:t>Распоряжение Правительства РФ от 6 октября 2021 г. № 2816-</w:t>
      </w:r>
      <w:proofErr w:type="gramStart"/>
      <w:r w:rsidRPr="0013168E">
        <w:rPr>
          <w:rFonts w:cstheme="minorHAnsi"/>
          <w:sz w:val="21"/>
          <w:szCs w:val="21"/>
        </w:rPr>
        <w:t>р Об</w:t>
      </w:r>
      <w:proofErr w:type="gramEnd"/>
      <w:r w:rsidRPr="0013168E">
        <w:rPr>
          <w:rFonts w:cstheme="minorHAnsi"/>
          <w:sz w:val="21"/>
          <w:szCs w:val="21"/>
        </w:rPr>
        <w:t xml:space="preserve"> утверждении перечня инициатив социально-экономического развития РФ до 2030 г.</w:t>
      </w:r>
    </w:p>
    <w:p w14:paraId="1CC7B541" w14:textId="77777777" w:rsidR="0013168E" w:rsidRPr="0013168E" w:rsidRDefault="0013168E" w:rsidP="0013168E">
      <w:pPr>
        <w:spacing w:before="120" w:after="120" w:line="240" w:lineRule="auto"/>
        <w:ind w:left="993"/>
        <w:rPr>
          <w:sz w:val="24"/>
          <w:szCs w:val="18"/>
        </w:rPr>
      </w:pPr>
      <w:r w:rsidRPr="0013168E">
        <w:rPr>
          <w:sz w:val="24"/>
          <w:szCs w:val="18"/>
        </w:rPr>
        <w:t xml:space="preserve">Стратегия в области цифровой трансформации определяет как одну из задач - сокращение временных издержек медицинских работников, не связанных с оказанием медицинской помощи. Всего в анестезиологии и реанимации используется более 30 типов документов. Сокращение временных издержек на документооборот в АиР при внедрении Системы автоматизации мониторинга пациентов с рабочими местами врача анестезиолога-реаниматолога обеспечивается за счет автоматизации сбора параметров мониторинга пациента с медицинского оборудования, данных лекарственной терапии и из лабораторной информационной системы.    </w:t>
      </w:r>
    </w:p>
    <w:p w14:paraId="34813E3A" w14:textId="77777777" w:rsidR="0013168E" w:rsidRPr="0013168E" w:rsidRDefault="0013168E" w:rsidP="0013168E">
      <w:pPr>
        <w:shd w:val="clear" w:color="auto" w:fill="FFFFFF"/>
        <w:spacing w:line="240" w:lineRule="auto"/>
        <w:rPr>
          <w:rFonts w:cstheme="minorHAnsi"/>
          <w:b/>
          <w:bCs/>
          <w:color w:val="222222"/>
          <w:sz w:val="24"/>
          <w:szCs w:val="18"/>
        </w:rPr>
      </w:pPr>
      <w:r w:rsidRPr="0013168E">
        <w:rPr>
          <w:sz w:val="24"/>
          <w:szCs w:val="18"/>
        </w:rPr>
        <w:t>Основанием для внедрения телереанимации являются следующие документы:</w:t>
      </w:r>
    </w:p>
    <w:p w14:paraId="5D3D1913" w14:textId="77777777" w:rsidR="0013168E" w:rsidRPr="0013168E" w:rsidRDefault="0013168E" w:rsidP="0013168E">
      <w:pPr>
        <w:pStyle w:val="af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sz w:val="21"/>
          <w:szCs w:val="21"/>
        </w:rPr>
      </w:pPr>
      <w:r w:rsidRPr="0013168E">
        <w:rPr>
          <w:sz w:val="21"/>
          <w:szCs w:val="21"/>
        </w:rPr>
        <w:t xml:space="preserve">Приказ Минздрава РФ от 15.11.2012 </w:t>
      </w:r>
      <w:r w:rsidRPr="0013168E">
        <w:rPr>
          <w:sz w:val="21"/>
          <w:szCs w:val="21"/>
          <w:lang w:val="en-US"/>
        </w:rPr>
        <w:t>N</w:t>
      </w:r>
      <w:r w:rsidRPr="0013168E">
        <w:rPr>
          <w:sz w:val="21"/>
          <w:szCs w:val="21"/>
        </w:rPr>
        <w:t xml:space="preserve"> 919Н (в ред. от 14.09.2018 </w:t>
      </w:r>
      <w:r w:rsidRPr="0013168E">
        <w:rPr>
          <w:sz w:val="21"/>
          <w:szCs w:val="21"/>
          <w:lang w:val="en-US"/>
        </w:rPr>
        <w:t>N</w:t>
      </w:r>
      <w:r w:rsidRPr="0013168E">
        <w:rPr>
          <w:sz w:val="21"/>
          <w:szCs w:val="21"/>
        </w:rPr>
        <w:t xml:space="preserve"> 625н)</w:t>
      </w:r>
    </w:p>
    <w:p w14:paraId="0BF7DE39" w14:textId="77777777" w:rsidR="0013168E" w:rsidRPr="0013168E" w:rsidRDefault="0013168E" w:rsidP="0013168E">
      <w:pPr>
        <w:shd w:val="clear" w:color="auto" w:fill="FFFFFF"/>
        <w:spacing w:line="240" w:lineRule="auto"/>
        <w:ind w:left="993"/>
        <w:rPr>
          <w:sz w:val="24"/>
          <w:szCs w:val="18"/>
        </w:rPr>
      </w:pPr>
      <w:r w:rsidRPr="0013168E">
        <w:rPr>
          <w:sz w:val="24"/>
          <w:szCs w:val="18"/>
        </w:rPr>
        <w:t>п23.1 Для повышения эффективности системы управления процессом оказания медицинской помощи взрослому населению в экстренной форме путем информационного взаимодействия, в том числе организации проведения консультаций и (или) участия в консилиуме врачей с применением телемедицинских технологий при дистанционном взаимодействии медицинских работников между собой, в субъекте Российской Федерации создается дистанционный консультативный центр анестезиологии-реаниматологии. </w:t>
      </w:r>
    </w:p>
    <w:p w14:paraId="3F14EEE6" w14:textId="77777777" w:rsidR="0013168E" w:rsidRPr="0013168E" w:rsidRDefault="0013168E" w:rsidP="0013168E">
      <w:pPr>
        <w:pStyle w:val="af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sz w:val="21"/>
          <w:szCs w:val="21"/>
        </w:rPr>
      </w:pPr>
      <w:r w:rsidRPr="0013168E">
        <w:rPr>
          <w:sz w:val="21"/>
          <w:szCs w:val="21"/>
        </w:rPr>
        <w:t xml:space="preserve">Приложение 16 Приказа Минздрава РФ от 15.11.2012 </w:t>
      </w:r>
      <w:r w:rsidRPr="0013168E">
        <w:rPr>
          <w:sz w:val="21"/>
          <w:szCs w:val="21"/>
          <w:lang w:val="en-US"/>
        </w:rPr>
        <w:t>N</w:t>
      </w:r>
      <w:r w:rsidRPr="0013168E">
        <w:rPr>
          <w:sz w:val="21"/>
          <w:szCs w:val="21"/>
        </w:rPr>
        <w:t xml:space="preserve"> 919Н (в ред. от 14.09.2018 </w:t>
      </w:r>
      <w:r w:rsidRPr="0013168E">
        <w:rPr>
          <w:sz w:val="21"/>
          <w:szCs w:val="21"/>
          <w:lang w:val="en-US"/>
        </w:rPr>
        <w:t>N</w:t>
      </w:r>
      <w:r w:rsidRPr="0013168E">
        <w:rPr>
          <w:sz w:val="21"/>
          <w:szCs w:val="21"/>
        </w:rPr>
        <w:t xml:space="preserve"> 625н)</w:t>
      </w:r>
    </w:p>
    <w:p w14:paraId="211DBE41" w14:textId="77777777" w:rsidR="0013168E" w:rsidRPr="0013168E" w:rsidRDefault="0013168E" w:rsidP="0013168E">
      <w:pPr>
        <w:shd w:val="clear" w:color="auto" w:fill="FFFFFF"/>
        <w:spacing w:line="240" w:lineRule="auto"/>
        <w:ind w:left="993" w:firstLine="1"/>
        <w:rPr>
          <w:sz w:val="24"/>
          <w:szCs w:val="18"/>
        </w:rPr>
      </w:pPr>
      <w:r w:rsidRPr="0013168E">
        <w:rPr>
          <w:sz w:val="24"/>
          <w:szCs w:val="18"/>
        </w:rPr>
        <w:t>п4.Центр осуществляет следующие функции:</w:t>
      </w:r>
    </w:p>
    <w:p w14:paraId="0D188F25" w14:textId="77777777" w:rsidR="0013168E" w:rsidRPr="0013168E" w:rsidRDefault="0013168E" w:rsidP="0013168E">
      <w:pPr>
        <w:numPr>
          <w:ilvl w:val="0"/>
          <w:numId w:val="17"/>
        </w:num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720"/>
        </w:tabs>
        <w:suppressAutoHyphens/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>осуществление динамического наблюдения за пациентами с угрожающими жизни состояниями в региональных медицинских организациях;</w:t>
      </w:r>
    </w:p>
    <w:p w14:paraId="02383585" w14:textId="77777777" w:rsidR="0013168E" w:rsidRPr="0013168E" w:rsidRDefault="0013168E" w:rsidP="0013168E">
      <w:pPr>
        <w:numPr>
          <w:ilvl w:val="0"/>
          <w:numId w:val="17"/>
        </w:num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720"/>
        </w:tabs>
        <w:suppressAutoHyphens/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>мониторинг и анализ случаев остановки кровообращения, проведения реанимационных мероприятий, смерти мозга в региональных медицинских организациях;</w:t>
      </w:r>
    </w:p>
    <w:p w14:paraId="4169CFD6" w14:textId="77777777" w:rsidR="0013168E" w:rsidRPr="0013168E" w:rsidRDefault="0013168E" w:rsidP="0013168E">
      <w:pPr>
        <w:numPr>
          <w:ilvl w:val="0"/>
          <w:numId w:val="17"/>
        </w:num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720"/>
        </w:tabs>
        <w:suppressAutoHyphens/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>мониторинг и динамическое наблюдение за состоянием пациентов с угрожающими жизни состояниями в региональных медицинских организациях, участие в разборе и анализе клинических и организационных ситуаций, возникающих в процессе оказания медицинской помощи данной категории пациентов.</w:t>
      </w:r>
    </w:p>
    <w:p w14:paraId="13571825" w14:textId="77777777" w:rsidR="0013168E" w:rsidRPr="0013168E" w:rsidRDefault="0013168E" w:rsidP="0013168E">
      <w:pPr>
        <w:shd w:val="clear" w:color="auto" w:fill="FFFFFF"/>
        <w:spacing w:line="240" w:lineRule="auto"/>
        <w:ind w:left="1354"/>
        <w:rPr>
          <w:sz w:val="24"/>
          <w:szCs w:val="18"/>
        </w:rPr>
      </w:pPr>
    </w:p>
    <w:p w14:paraId="0F45EDEE" w14:textId="77777777" w:rsidR="0013168E" w:rsidRPr="0013168E" w:rsidRDefault="0013168E" w:rsidP="0013168E">
      <w:pPr>
        <w:shd w:val="clear" w:color="auto" w:fill="FFFFFF"/>
        <w:spacing w:line="240" w:lineRule="auto"/>
        <w:rPr>
          <w:b/>
          <w:bCs/>
          <w:sz w:val="24"/>
          <w:szCs w:val="18"/>
        </w:rPr>
      </w:pPr>
      <w:r w:rsidRPr="0013168E">
        <w:rPr>
          <w:b/>
          <w:bCs/>
          <w:sz w:val="24"/>
          <w:szCs w:val="18"/>
        </w:rPr>
        <w:t>Цифровая зрелость медицинской организации</w:t>
      </w:r>
    </w:p>
    <w:p w14:paraId="08C57691" w14:textId="77777777" w:rsidR="0013168E" w:rsidRPr="0013168E" w:rsidRDefault="0013168E" w:rsidP="0013168E">
      <w:pPr>
        <w:shd w:val="clear" w:color="auto" w:fill="FFFFFF"/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 xml:space="preserve">Цифровизация медицинских учреждений – приоритет национального проекта «Здравоохранение». Положения приказов Минздрава предписывают, какие функции и сервисы должны поддерживать медицинские информационные системы.  Цифровую зрелость регионов и медицинских организаций ранее оценивали по количеству рабочих мест и закупленной компьютерной техники, по количеству </w:t>
      </w:r>
      <w:proofErr w:type="gramStart"/>
      <w:r w:rsidRPr="0013168E">
        <w:rPr>
          <w:sz w:val="24"/>
          <w:szCs w:val="18"/>
        </w:rPr>
        <w:t>медицинских организаций</w:t>
      </w:r>
      <w:proofErr w:type="gramEnd"/>
      <w:r w:rsidRPr="0013168E">
        <w:rPr>
          <w:sz w:val="24"/>
          <w:szCs w:val="18"/>
        </w:rPr>
        <w:t xml:space="preserve"> подключенных к интернету. Сейчас ключевой показатель - это количество переведенных в </w:t>
      </w:r>
      <w:proofErr w:type="spellStart"/>
      <w:r w:rsidRPr="0013168E">
        <w:rPr>
          <w:sz w:val="24"/>
          <w:szCs w:val="18"/>
        </w:rPr>
        <w:t>электронну</w:t>
      </w:r>
      <w:proofErr w:type="spellEnd"/>
      <w:r w:rsidRPr="0013168E">
        <w:rPr>
          <w:sz w:val="24"/>
          <w:szCs w:val="18"/>
        </w:rPr>
        <w:t xml:space="preserve"> форму документов (СЭМД) и количество интеграции с федеральными </w:t>
      </w:r>
      <w:proofErr w:type="gramStart"/>
      <w:r w:rsidRPr="0013168E">
        <w:rPr>
          <w:sz w:val="24"/>
          <w:szCs w:val="18"/>
        </w:rPr>
        <w:t>сервисами  ЕГИСЗ</w:t>
      </w:r>
      <w:proofErr w:type="gramEnd"/>
      <w:r w:rsidRPr="0013168E">
        <w:rPr>
          <w:sz w:val="24"/>
          <w:szCs w:val="18"/>
        </w:rPr>
        <w:t>, ЕГПУ, ФОМЦ, специализированными Регистрами и т.д.</w:t>
      </w:r>
    </w:p>
    <w:p w14:paraId="1A624782" w14:textId="77777777" w:rsidR="0013168E" w:rsidRPr="0013168E" w:rsidRDefault="0013168E" w:rsidP="0013168E">
      <w:pPr>
        <w:shd w:val="clear" w:color="auto" w:fill="FFFFFF"/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 xml:space="preserve">Но как настроены информационные процессы внутри клиники в отдельных отделениях, обеспечивают ли они сокращение временных издержек медицинских работников или, наоборот, осложняют остается за кадром. </w:t>
      </w:r>
    </w:p>
    <w:p w14:paraId="475E0DDC" w14:textId="77777777" w:rsidR="0013168E" w:rsidRPr="0013168E" w:rsidRDefault="0013168E" w:rsidP="0013168E">
      <w:pPr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lastRenderedPageBreak/>
        <w:t xml:space="preserve">В здравоохранении часто используют ISO 9000 и JCI (Joint Commission International). Система добровольной сертификации медицинских организаций «Качество и безопасность медицинской деятельности» была разработана Росздравнадзором с учетом международных стандартов, в частности, JCI (Joint Commission International, США), и зарегистрирована Федеральным агентством по техническому регулированию и метрологии 6 декабря 2016 г. JCI и система добровольной сертификации РЗН - это стандарты качества оказания услуг, который определяет регламенты и правила работы сотрудников </w:t>
      </w:r>
      <w:proofErr w:type="spellStart"/>
      <w:r w:rsidRPr="0013168E">
        <w:rPr>
          <w:sz w:val="24"/>
          <w:szCs w:val="18"/>
        </w:rPr>
        <w:t>медорганизации</w:t>
      </w:r>
      <w:proofErr w:type="spellEnd"/>
      <w:r w:rsidRPr="0013168E">
        <w:rPr>
          <w:sz w:val="24"/>
          <w:szCs w:val="18"/>
        </w:rPr>
        <w:t xml:space="preserve"> и основной целью внедрения стандартов является повышение качества и безопасности медицинской помощи. Аттестация медицинской организации проводится выездной комиссией. На практике отследить, что стандарт соблюдают и после отъезда комиссии, сложно, если контроль не автоматизирован. </w:t>
      </w:r>
    </w:p>
    <w:p w14:paraId="7E467D45" w14:textId="77777777" w:rsidR="0013168E" w:rsidRPr="0013168E" w:rsidRDefault="0013168E" w:rsidP="0013168E">
      <w:pPr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 xml:space="preserve">Один из ключевых критериев цифровой зрелости медицинской организации, который широко используется во многих странах – это соответствие медицинской </w:t>
      </w:r>
      <w:proofErr w:type="spellStart"/>
      <w:r w:rsidRPr="0013168E">
        <w:rPr>
          <w:sz w:val="24"/>
          <w:szCs w:val="18"/>
        </w:rPr>
        <w:t>информациой</w:t>
      </w:r>
      <w:proofErr w:type="spellEnd"/>
      <w:r w:rsidRPr="0013168E">
        <w:rPr>
          <w:sz w:val="24"/>
          <w:szCs w:val="18"/>
        </w:rPr>
        <w:t xml:space="preserve"> системы и «оцифрованных» процессов в клинике требованиям систем менеджмента качества.  Для оценки цифровой зрелости медицинской организации наиболее распространены критерии </w:t>
      </w:r>
      <w:r w:rsidRPr="0013168E">
        <w:rPr>
          <w:sz w:val="24"/>
          <w:szCs w:val="18"/>
          <w:lang w:val="en-US"/>
        </w:rPr>
        <w:t>HIMSS</w:t>
      </w:r>
      <w:r w:rsidRPr="0013168E">
        <w:rPr>
          <w:sz w:val="24"/>
          <w:szCs w:val="18"/>
        </w:rPr>
        <w:t xml:space="preserve"> - Общества информационных и управленческих систем в здравоохранении, международный независимый эксперт качества информатизации медицинской помощи. Модель цифровой зрелости </w:t>
      </w:r>
      <w:r w:rsidRPr="0013168E">
        <w:rPr>
          <w:sz w:val="24"/>
          <w:szCs w:val="18"/>
          <w:lang w:val="en-US"/>
        </w:rPr>
        <w:t>HIMSS</w:t>
      </w:r>
      <w:r w:rsidRPr="0013168E">
        <w:rPr>
          <w:sz w:val="24"/>
          <w:szCs w:val="18"/>
        </w:rPr>
        <w:t xml:space="preserve"> состоит из уровней от 1 (минимальная информатизация) до 7 (полностью цифровая клиника) и описывает, как и какие бизнес-процессы должны быть «оцифрованы» в контуре медицинской информационной системы.  Например, по отношению к службе анестезиологии и реанимации </w:t>
      </w:r>
      <w:r w:rsidRPr="0013168E">
        <w:rPr>
          <w:sz w:val="24"/>
          <w:szCs w:val="18"/>
          <w:lang w:val="en-US"/>
        </w:rPr>
        <w:t>HIMSS</w:t>
      </w:r>
      <w:r w:rsidRPr="0013168E">
        <w:rPr>
          <w:sz w:val="24"/>
          <w:szCs w:val="18"/>
        </w:rPr>
        <w:t xml:space="preserve"> устанавливает ключевые требования:</w:t>
      </w:r>
    </w:p>
    <w:p w14:paraId="7140C3CA" w14:textId="77777777" w:rsidR="0013168E" w:rsidRPr="0013168E" w:rsidRDefault="0013168E" w:rsidP="0013168E">
      <w:pPr>
        <w:pStyle w:val="af0"/>
        <w:numPr>
          <w:ilvl w:val="0"/>
          <w:numId w:val="16"/>
        </w:numPr>
        <w:suppressAutoHyphens/>
        <w:spacing w:after="160" w:line="240" w:lineRule="auto"/>
        <w:jc w:val="both"/>
        <w:rPr>
          <w:sz w:val="21"/>
          <w:szCs w:val="21"/>
        </w:rPr>
      </w:pPr>
      <w:r w:rsidRPr="0013168E">
        <w:rPr>
          <w:sz w:val="21"/>
          <w:szCs w:val="21"/>
          <w:lang w:val="en-US"/>
        </w:rPr>
        <w:t>Stage</w:t>
      </w:r>
      <w:r w:rsidRPr="0013168E">
        <w:rPr>
          <w:sz w:val="21"/>
          <w:szCs w:val="21"/>
        </w:rPr>
        <w:t xml:space="preserve"> 2 - Врачи ведут электронную медицинскую карту пациентов с минимальным набором данных.</w:t>
      </w:r>
    </w:p>
    <w:p w14:paraId="5CA402CF" w14:textId="77777777" w:rsidR="0013168E" w:rsidRPr="0013168E" w:rsidRDefault="0013168E" w:rsidP="0013168E">
      <w:pPr>
        <w:pStyle w:val="af0"/>
        <w:numPr>
          <w:ilvl w:val="0"/>
          <w:numId w:val="16"/>
        </w:numPr>
        <w:suppressAutoHyphens/>
        <w:spacing w:after="160" w:line="240" w:lineRule="auto"/>
        <w:jc w:val="both"/>
        <w:rPr>
          <w:sz w:val="21"/>
          <w:szCs w:val="21"/>
        </w:rPr>
      </w:pPr>
      <w:r w:rsidRPr="0013168E">
        <w:rPr>
          <w:sz w:val="21"/>
          <w:szCs w:val="21"/>
          <w:lang w:val="en-US"/>
        </w:rPr>
        <w:t>Stage</w:t>
      </w:r>
      <w:r w:rsidRPr="0013168E">
        <w:rPr>
          <w:sz w:val="21"/>
          <w:szCs w:val="21"/>
        </w:rPr>
        <w:t xml:space="preserve"> 3 – внедрены системы персонализированного учета лекарственных назначений в электронной медицинской карте и реализован контроль за движением медикаментов, клиническая, сестринская документация и записи смежных медицинских работников в электронном виде</w:t>
      </w:r>
    </w:p>
    <w:p w14:paraId="1B0CA4BB" w14:textId="77777777" w:rsidR="0013168E" w:rsidRPr="0013168E" w:rsidRDefault="0013168E" w:rsidP="0013168E">
      <w:pPr>
        <w:pStyle w:val="af0"/>
        <w:numPr>
          <w:ilvl w:val="0"/>
          <w:numId w:val="16"/>
        </w:numPr>
        <w:suppressAutoHyphens/>
        <w:spacing w:after="160" w:line="240" w:lineRule="auto"/>
        <w:jc w:val="both"/>
        <w:rPr>
          <w:sz w:val="21"/>
          <w:szCs w:val="21"/>
        </w:rPr>
      </w:pPr>
      <w:r w:rsidRPr="0013168E">
        <w:rPr>
          <w:sz w:val="21"/>
          <w:szCs w:val="21"/>
          <w:lang w:val="en-US"/>
        </w:rPr>
        <w:t>Stage</w:t>
      </w:r>
      <w:r w:rsidRPr="0013168E">
        <w:rPr>
          <w:sz w:val="21"/>
          <w:szCs w:val="21"/>
        </w:rPr>
        <w:t xml:space="preserve"> 4 – внедрены электронные листы назначений (</w:t>
      </w:r>
      <w:r w:rsidRPr="0013168E">
        <w:rPr>
          <w:sz w:val="21"/>
          <w:szCs w:val="21"/>
          <w:lang w:val="en-US"/>
        </w:rPr>
        <w:t>CPOE</w:t>
      </w:r>
      <w:r w:rsidRPr="0013168E">
        <w:rPr>
          <w:sz w:val="21"/>
          <w:szCs w:val="21"/>
        </w:rPr>
        <w:t>), поддерживающий контроль выполнения назначений медицинскими сестрами. Электронные листы назначений должны обеспечивать проверку лекарственной совместимости</w:t>
      </w:r>
    </w:p>
    <w:p w14:paraId="4F185221" w14:textId="77777777" w:rsidR="0013168E" w:rsidRPr="0013168E" w:rsidRDefault="0013168E" w:rsidP="0013168E">
      <w:pPr>
        <w:pStyle w:val="af0"/>
        <w:numPr>
          <w:ilvl w:val="0"/>
          <w:numId w:val="16"/>
        </w:numPr>
        <w:suppressAutoHyphens/>
        <w:spacing w:after="160" w:line="240" w:lineRule="auto"/>
        <w:jc w:val="both"/>
        <w:rPr>
          <w:sz w:val="21"/>
          <w:szCs w:val="21"/>
        </w:rPr>
      </w:pPr>
      <w:r w:rsidRPr="0013168E">
        <w:rPr>
          <w:sz w:val="21"/>
          <w:szCs w:val="21"/>
          <w:lang w:val="en-US"/>
        </w:rPr>
        <w:t>Stage</w:t>
      </w:r>
      <w:r w:rsidRPr="0013168E">
        <w:rPr>
          <w:sz w:val="21"/>
          <w:szCs w:val="21"/>
        </w:rPr>
        <w:t xml:space="preserve"> 5 – информационные системы обеспечивают автоматический мониторинг состояния пациента (витальные, лабораторные показатели) и оповещение об изменении показателей и рисках здоровья пациента</w:t>
      </w:r>
    </w:p>
    <w:p w14:paraId="73139EAB" w14:textId="77777777" w:rsidR="0013168E" w:rsidRPr="0013168E" w:rsidRDefault="0013168E" w:rsidP="0013168E">
      <w:pPr>
        <w:pStyle w:val="af0"/>
        <w:numPr>
          <w:ilvl w:val="0"/>
          <w:numId w:val="16"/>
        </w:numPr>
        <w:suppressAutoHyphens/>
        <w:spacing w:after="160" w:line="240" w:lineRule="auto"/>
        <w:jc w:val="both"/>
        <w:rPr>
          <w:sz w:val="21"/>
          <w:szCs w:val="21"/>
        </w:rPr>
      </w:pPr>
      <w:r w:rsidRPr="0013168E">
        <w:rPr>
          <w:sz w:val="21"/>
          <w:szCs w:val="21"/>
          <w:lang w:val="en-US"/>
        </w:rPr>
        <w:t>Stage</w:t>
      </w:r>
      <w:r w:rsidRPr="0013168E">
        <w:rPr>
          <w:sz w:val="21"/>
          <w:szCs w:val="21"/>
        </w:rPr>
        <w:t xml:space="preserve"> 6 – Медицинское оборудование в отделениях реанимации и интенсивной терапии полностью интегрированно в медицинские информационные системы, например Мониторы пациента</w:t>
      </w:r>
    </w:p>
    <w:p w14:paraId="52BAE86D" w14:textId="77777777" w:rsidR="0013168E" w:rsidRPr="0013168E" w:rsidRDefault="0013168E" w:rsidP="0013168E">
      <w:pPr>
        <w:pStyle w:val="af0"/>
        <w:numPr>
          <w:ilvl w:val="0"/>
          <w:numId w:val="16"/>
        </w:numPr>
        <w:suppressAutoHyphens/>
        <w:spacing w:after="160" w:line="240" w:lineRule="auto"/>
        <w:jc w:val="both"/>
        <w:rPr>
          <w:sz w:val="21"/>
          <w:szCs w:val="21"/>
        </w:rPr>
      </w:pPr>
      <w:r w:rsidRPr="0013168E">
        <w:rPr>
          <w:sz w:val="21"/>
          <w:szCs w:val="21"/>
          <w:lang w:val="en-US"/>
        </w:rPr>
        <w:t>Stage</w:t>
      </w:r>
      <w:r w:rsidRPr="0013168E">
        <w:rPr>
          <w:sz w:val="21"/>
          <w:szCs w:val="21"/>
        </w:rPr>
        <w:t xml:space="preserve"> 7 – В медицинской организации внедрены аналитические системы и системы поддержки принятия решений, обеспечивающие управление качеством и безопасностью медицинской помощи.</w:t>
      </w:r>
    </w:p>
    <w:p w14:paraId="6773836C" w14:textId="77777777" w:rsidR="0013168E" w:rsidRPr="0013168E" w:rsidRDefault="0013168E" w:rsidP="0013168E">
      <w:pPr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 xml:space="preserve">В России уже есть примеры медицинских организаций, обеспечившие цифровую зрелость службы анестезиологии реанимации на уровне </w:t>
      </w:r>
      <w:r w:rsidRPr="0013168E">
        <w:rPr>
          <w:sz w:val="24"/>
          <w:szCs w:val="18"/>
          <w:lang w:val="en-US"/>
        </w:rPr>
        <w:t>HIMSS</w:t>
      </w:r>
      <w:r w:rsidRPr="0013168E">
        <w:rPr>
          <w:sz w:val="24"/>
          <w:szCs w:val="18"/>
        </w:rPr>
        <w:t xml:space="preserve"> </w:t>
      </w:r>
      <w:r w:rsidRPr="0013168E">
        <w:rPr>
          <w:sz w:val="24"/>
          <w:szCs w:val="18"/>
          <w:lang w:val="en-US"/>
        </w:rPr>
        <w:t>Stage</w:t>
      </w:r>
      <w:r w:rsidRPr="0013168E">
        <w:rPr>
          <w:sz w:val="24"/>
          <w:szCs w:val="18"/>
        </w:rPr>
        <w:t xml:space="preserve"> 6 и прошедшие добровольную сертификацию РЗН. Причем технологии, обеспечивающие такой высокий уровень информатизации, стали доступны не только крупным стационарам и федеральным центрам. Один из примеров Хасанская центральная районная больница в Приморье, в 2022 году прошла аудит системы добровольной сертификации РЗН и стала первой в России ЦРБ, внедрившей технологии цифровой реанимации, обеспечив требования </w:t>
      </w:r>
      <w:r w:rsidRPr="0013168E">
        <w:rPr>
          <w:sz w:val="24"/>
          <w:szCs w:val="18"/>
          <w:lang w:val="en-US"/>
        </w:rPr>
        <w:t>HIMSS</w:t>
      </w:r>
      <w:r w:rsidRPr="0013168E">
        <w:rPr>
          <w:sz w:val="24"/>
          <w:szCs w:val="18"/>
        </w:rPr>
        <w:t xml:space="preserve"> 6 и интегрировав данные с оборудования в региональную медицинскую информационную систему. </w:t>
      </w:r>
    </w:p>
    <w:p w14:paraId="5585C0AB" w14:textId="77777777" w:rsidR="0013168E" w:rsidRPr="0013168E" w:rsidRDefault="0013168E" w:rsidP="0013168E">
      <w:pPr>
        <w:shd w:val="clear" w:color="auto" w:fill="FFFFFF"/>
        <w:spacing w:line="240" w:lineRule="auto"/>
        <w:rPr>
          <w:sz w:val="24"/>
          <w:szCs w:val="18"/>
        </w:rPr>
      </w:pPr>
    </w:p>
    <w:p w14:paraId="7CCBDE9F" w14:textId="77777777" w:rsidR="00F25B05" w:rsidRDefault="00F25B05" w:rsidP="0013168E">
      <w:pPr>
        <w:spacing w:before="160" w:line="240" w:lineRule="auto"/>
        <w:rPr>
          <w:rFonts w:cstheme="minorHAnsi"/>
          <w:b/>
          <w:bCs/>
          <w:sz w:val="24"/>
          <w:szCs w:val="18"/>
        </w:rPr>
      </w:pPr>
    </w:p>
    <w:p w14:paraId="073D3252" w14:textId="2F2A1748" w:rsidR="0013168E" w:rsidRPr="0013168E" w:rsidRDefault="0013168E" w:rsidP="0013168E">
      <w:pPr>
        <w:spacing w:before="16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b/>
          <w:bCs/>
          <w:sz w:val="24"/>
          <w:szCs w:val="18"/>
        </w:rPr>
        <w:lastRenderedPageBreak/>
        <w:t>Рынок оборудования специализированных информационных систем и импортозамещение</w:t>
      </w:r>
    </w:p>
    <w:p w14:paraId="51C0313B" w14:textId="77777777" w:rsidR="0013168E" w:rsidRPr="0013168E" w:rsidRDefault="0013168E" w:rsidP="0013168E">
      <w:pPr>
        <w:spacing w:after="120" w:line="240" w:lineRule="auto"/>
        <w:rPr>
          <w:rFonts w:cstheme="minorHAnsi"/>
          <w:color w:val="222222"/>
          <w:sz w:val="24"/>
          <w:szCs w:val="18"/>
          <w:shd w:val="clear" w:color="auto" w:fill="FFFFFF"/>
        </w:rPr>
      </w:pPr>
      <w:r w:rsidRPr="0013168E">
        <w:rPr>
          <w:rFonts w:cstheme="minorHAnsi"/>
          <w:color w:val="222222"/>
          <w:sz w:val="24"/>
          <w:szCs w:val="18"/>
        </w:rPr>
        <w:t xml:space="preserve">По открытым данным портала госзакупок, ежегодно медицинскими организациями в РФ закупается не менее 4 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тыс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 мониторов пациента, 1 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тыс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 наркозных аппаратов и 3тыс аппаратов ИВЛ.  Полное обновление парка оборудования в медицинских организациях в среднем происходит за 10 лет. По нормативу Минздрава, реанимационных коек в больницах должно быть не менее 3% от общего коечного фонда. У нас, по данным ведомства, установлено 1 172 000 больничных коек, включая интенсивные. В России должно быть не менее 35 000 реанимационных коек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32"/>
      </w:r>
      <w:r w:rsidRPr="0013168E">
        <w:rPr>
          <w:rFonts w:cstheme="minorHAnsi"/>
          <w:color w:val="222222"/>
          <w:sz w:val="24"/>
          <w:szCs w:val="18"/>
        </w:rPr>
        <w:t xml:space="preserve">. Общее количество операционных и мониторируемых коек в отделениях анестезиологии, реанимации и интенсивной терапии составляет не менее 40 000, в которых используется не менее 120 000 </w:t>
      </w: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 xml:space="preserve">устройств </w:t>
      </w:r>
      <w:proofErr w:type="spellStart"/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>point-of-care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, прежде всего, мониторов пациента, аппаратов ИВЛ, автоматизированных инфузионных насосов и наркозных аппаратов. </w:t>
      </w:r>
      <w:r w:rsidRPr="0013168E">
        <w:rPr>
          <w:rFonts w:cstheme="minorHAnsi"/>
          <w:color w:val="222222"/>
          <w:sz w:val="24"/>
          <w:szCs w:val="18"/>
          <w:shd w:val="clear" w:color="auto" w:fill="FFFFFF"/>
        </w:rPr>
        <w:t>По состоянию на 2022 год не более 1% оборудования в отделениях анестезиологии и реанимации интегрировано в информационные системы, что кратно отстает по показателю, например, для лабораторной службы.</w:t>
      </w:r>
    </w:p>
    <w:p w14:paraId="552D7C2C" w14:textId="77777777" w:rsidR="0013168E" w:rsidRPr="0013168E" w:rsidRDefault="0013168E" w:rsidP="0013168E">
      <w:pPr>
        <w:shd w:val="clear" w:color="auto" w:fill="FFFFFF"/>
        <w:spacing w:after="120"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color w:val="222222"/>
          <w:sz w:val="24"/>
          <w:szCs w:val="18"/>
        </w:rPr>
        <w:t xml:space="preserve">В США и Европе активное внедрение специализированных систем </w:t>
      </w:r>
      <w:r w:rsidRPr="0013168E">
        <w:rPr>
          <w:rFonts w:cstheme="minorHAnsi"/>
          <w:color w:val="222222"/>
          <w:sz w:val="24"/>
          <w:szCs w:val="18"/>
          <w:lang w:val="en-US"/>
        </w:rPr>
        <w:t>PDMS</w:t>
      </w:r>
      <w:r w:rsidRPr="0013168E">
        <w:rPr>
          <w:rFonts w:cstheme="minorHAnsi"/>
          <w:color w:val="222222"/>
          <w:sz w:val="24"/>
          <w:szCs w:val="18"/>
        </w:rPr>
        <w:t xml:space="preserve"> и </w:t>
      </w:r>
      <w:r w:rsidRPr="0013168E">
        <w:rPr>
          <w:rFonts w:cstheme="minorHAnsi"/>
          <w:color w:val="222222"/>
          <w:sz w:val="24"/>
          <w:szCs w:val="18"/>
          <w:lang w:val="en-US"/>
        </w:rPr>
        <w:t>HAIS</w:t>
      </w:r>
      <w:r w:rsidRPr="0013168E">
        <w:rPr>
          <w:rFonts w:cstheme="minorHAnsi"/>
          <w:color w:val="222222"/>
          <w:sz w:val="24"/>
          <w:szCs w:val="18"/>
        </w:rPr>
        <w:t xml:space="preserve"> началось в 2000х годах, в некоторых странах на сегодня уровень цифровизации достиг 100% коечного фонда. В России цифровизация началась с середины 2010х и в настоящее время составляет не более 2% коечного фонда в отдельных лечебных учреждениях, например, НМИЦ Онкологии им Блохина, НМИЦ ДГОИ им Рогачева, НМХЦ им Пирогова, ФЦССХ г Астрахань, Приморский край (Краевая Клиническая больница и 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Хассанская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 ЦРБ), Челябинская область (ЧОКБ),  ВЦЭРМ Никифоровича МЧС, Клиника 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СибГМУ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. </w:t>
      </w:r>
    </w:p>
    <w:p w14:paraId="4D0198B9" w14:textId="77777777" w:rsidR="0013168E" w:rsidRPr="0013168E" w:rsidRDefault="0013168E" w:rsidP="0013168E">
      <w:pPr>
        <w:spacing w:after="120"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Глобальный рынок информационных систем, управляющих данными в реанимации, интенсивной терапии и анестезии развивается очень активно последнее десятилетие, по прогнозам к 2028 году удвоится и составит $21 млрд.  Рынок </w:t>
      </w:r>
      <w:proofErr w:type="spellStart"/>
      <w:r w:rsidRPr="0013168E">
        <w:rPr>
          <w:rFonts w:cstheme="minorHAnsi"/>
          <w:sz w:val="24"/>
          <w:szCs w:val="18"/>
        </w:rPr>
        <w:t>Patient</w:t>
      </w:r>
      <w:proofErr w:type="spellEnd"/>
      <w:r w:rsidRPr="0013168E">
        <w:rPr>
          <w:rFonts w:cstheme="minorHAnsi"/>
          <w:sz w:val="24"/>
          <w:szCs w:val="18"/>
        </w:rPr>
        <w:t xml:space="preserve"> Data Management Systems (PDMS)  увеличится  с $0,9 Млрд в 2022 году  до  $2 млрд к 2028 году (CAGR 11.2%)</w:t>
      </w:r>
      <w:r w:rsidRPr="0013168E">
        <w:rPr>
          <w:rStyle w:val="FootnoteAnchor"/>
          <w:rFonts w:cstheme="minorHAnsi"/>
          <w:sz w:val="24"/>
          <w:szCs w:val="18"/>
        </w:rPr>
        <w:footnoteReference w:id="33"/>
      </w:r>
      <w:r w:rsidRPr="0013168E">
        <w:rPr>
          <w:rFonts w:cstheme="minorHAnsi"/>
          <w:sz w:val="24"/>
          <w:szCs w:val="18"/>
        </w:rPr>
        <w:t xml:space="preserve">. рынок High </w:t>
      </w:r>
      <w:proofErr w:type="spellStart"/>
      <w:r w:rsidRPr="0013168E">
        <w:rPr>
          <w:rFonts w:cstheme="minorHAnsi"/>
          <w:sz w:val="24"/>
          <w:szCs w:val="18"/>
        </w:rPr>
        <w:t>Acuity</w:t>
      </w:r>
      <w:proofErr w:type="spellEnd"/>
      <w:r w:rsidRPr="0013168E">
        <w:rPr>
          <w:rFonts w:cstheme="minorHAnsi"/>
          <w:sz w:val="24"/>
          <w:szCs w:val="18"/>
        </w:rPr>
        <w:t xml:space="preserve"> Information Systems (HAIS) c $8.4 млрд в 2022 до $13 млрд (CAGR 6.6%)</w:t>
      </w:r>
      <w:r w:rsidRPr="0013168E">
        <w:rPr>
          <w:rStyle w:val="FootnoteAnchor"/>
          <w:rFonts w:cstheme="minorHAnsi"/>
          <w:sz w:val="24"/>
          <w:szCs w:val="18"/>
        </w:rPr>
        <w:footnoteReference w:id="34"/>
      </w:r>
      <w:r w:rsidRPr="0013168E">
        <w:rPr>
          <w:rFonts w:cstheme="minorHAnsi"/>
          <w:sz w:val="24"/>
          <w:szCs w:val="18"/>
        </w:rPr>
        <w:t>, рынок teleICU с $2 млрд в 2021 до 6 млрд в 2027 (CAGR 19.69%)</w:t>
      </w:r>
      <w:r w:rsidRPr="0013168E">
        <w:rPr>
          <w:rStyle w:val="FootnoteAnchor"/>
          <w:rFonts w:cstheme="minorHAnsi"/>
          <w:sz w:val="24"/>
          <w:szCs w:val="18"/>
        </w:rPr>
        <w:footnoteReference w:id="35"/>
      </w:r>
      <w:r w:rsidRPr="0013168E">
        <w:rPr>
          <w:rFonts w:cstheme="minorHAnsi"/>
          <w:sz w:val="24"/>
          <w:szCs w:val="18"/>
        </w:rPr>
        <w:t>.</w:t>
      </w:r>
    </w:p>
    <w:p w14:paraId="514CCAE5" w14:textId="77777777" w:rsidR="0013168E" w:rsidRPr="0013168E" w:rsidRDefault="0013168E" w:rsidP="0013168E">
      <w:pPr>
        <w:shd w:val="clear" w:color="auto" w:fill="FFFFFF"/>
        <w:spacing w:after="120"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color w:val="222222"/>
          <w:sz w:val="24"/>
          <w:szCs w:val="18"/>
        </w:rPr>
        <w:t xml:space="preserve">Основным барьером к активному внедрению специализированных информационных систем для АиР в РФ  – высокая стоимость внедрения иностранных производителей ($50-100 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тыс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 за койку)</w:t>
      </w:r>
      <w:r w:rsidRPr="0013168E">
        <w:rPr>
          <w:rStyle w:val="FootnoteAnchor"/>
          <w:rFonts w:cstheme="minorHAnsi"/>
          <w:color w:val="222222"/>
          <w:sz w:val="24"/>
          <w:szCs w:val="18"/>
        </w:rPr>
        <w:footnoteReference w:id="36"/>
      </w:r>
      <w:r w:rsidRPr="0013168E">
        <w:rPr>
          <w:rFonts w:cstheme="minorHAnsi"/>
          <w:color w:val="222222"/>
          <w:sz w:val="24"/>
          <w:szCs w:val="18"/>
        </w:rPr>
        <w:t xml:space="preserve"> и отсутствие до последнего времени российских аналогов, совместимых с иностранным оборудованием (</w:t>
      </w:r>
      <w:r w:rsidRPr="0013168E">
        <w:rPr>
          <w:rFonts w:cstheme="minorHAnsi"/>
          <w:color w:val="222222"/>
          <w:sz w:val="24"/>
          <w:szCs w:val="18"/>
          <w:lang w:val="en-US"/>
        </w:rPr>
        <w:t>Draeger</w:t>
      </w:r>
      <w:r w:rsidRPr="0013168E">
        <w:rPr>
          <w:rFonts w:cstheme="minorHAnsi"/>
          <w:color w:val="222222"/>
          <w:sz w:val="24"/>
          <w:szCs w:val="18"/>
        </w:rPr>
        <w:t xml:space="preserve">, </w:t>
      </w:r>
      <w:r w:rsidRPr="0013168E">
        <w:rPr>
          <w:rFonts w:cstheme="minorHAnsi"/>
          <w:color w:val="222222"/>
          <w:sz w:val="24"/>
          <w:szCs w:val="18"/>
          <w:lang w:val="en-US"/>
        </w:rPr>
        <w:t>GE</w:t>
      </w:r>
      <w:r w:rsidRPr="0013168E">
        <w:rPr>
          <w:rFonts w:cstheme="minorHAnsi"/>
          <w:color w:val="222222"/>
          <w:sz w:val="24"/>
          <w:szCs w:val="18"/>
        </w:rPr>
        <w:t xml:space="preserve">, </w:t>
      </w:r>
      <w:r w:rsidRPr="0013168E">
        <w:rPr>
          <w:rFonts w:cstheme="minorHAnsi"/>
          <w:color w:val="222222"/>
          <w:sz w:val="24"/>
          <w:szCs w:val="18"/>
          <w:lang w:val="en-US"/>
        </w:rPr>
        <w:t>Maquette</w:t>
      </w:r>
      <w:r w:rsidRPr="0013168E">
        <w:rPr>
          <w:rFonts w:cstheme="minorHAnsi"/>
          <w:color w:val="222222"/>
          <w:sz w:val="24"/>
          <w:szCs w:val="18"/>
        </w:rPr>
        <w:t xml:space="preserve">, </w:t>
      </w:r>
      <w:r w:rsidRPr="0013168E">
        <w:rPr>
          <w:rFonts w:cstheme="minorHAnsi"/>
          <w:color w:val="222222"/>
          <w:sz w:val="24"/>
          <w:szCs w:val="18"/>
          <w:lang w:val="en-US"/>
        </w:rPr>
        <w:t>Hamilton</w:t>
      </w:r>
      <w:r w:rsidRPr="0013168E">
        <w:rPr>
          <w:rFonts w:cstheme="minorHAnsi"/>
          <w:color w:val="222222"/>
          <w:sz w:val="24"/>
          <w:szCs w:val="18"/>
        </w:rPr>
        <w:t xml:space="preserve">, </w:t>
      </w:r>
      <w:r w:rsidRPr="0013168E">
        <w:rPr>
          <w:rFonts w:cstheme="minorHAnsi"/>
          <w:color w:val="222222"/>
          <w:sz w:val="24"/>
          <w:szCs w:val="18"/>
          <w:lang w:val="en-US"/>
        </w:rPr>
        <w:t>Mindray</w:t>
      </w:r>
      <w:r w:rsidRPr="0013168E">
        <w:rPr>
          <w:rFonts w:cstheme="minorHAnsi"/>
          <w:color w:val="222222"/>
          <w:sz w:val="24"/>
          <w:szCs w:val="18"/>
        </w:rPr>
        <w:t xml:space="preserve">, </w:t>
      </w:r>
      <w:r w:rsidRPr="0013168E">
        <w:rPr>
          <w:rFonts w:cstheme="minorHAnsi"/>
          <w:color w:val="222222"/>
          <w:sz w:val="24"/>
          <w:szCs w:val="18"/>
          <w:lang w:val="en-US"/>
        </w:rPr>
        <w:t>Philips</w:t>
      </w:r>
      <w:r w:rsidRPr="0013168E">
        <w:rPr>
          <w:rFonts w:cstheme="minorHAnsi"/>
          <w:color w:val="222222"/>
          <w:sz w:val="24"/>
          <w:szCs w:val="18"/>
        </w:rPr>
        <w:t xml:space="preserve">, </w:t>
      </w:r>
      <w:r w:rsidRPr="0013168E">
        <w:rPr>
          <w:rFonts w:cstheme="minorHAnsi"/>
          <w:color w:val="222222"/>
          <w:sz w:val="24"/>
          <w:szCs w:val="18"/>
          <w:lang w:val="en-US"/>
        </w:rPr>
        <w:t>BBraun</w:t>
      </w:r>
      <w:r w:rsidRPr="0013168E">
        <w:rPr>
          <w:rFonts w:cstheme="minorHAnsi"/>
          <w:color w:val="222222"/>
          <w:sz w:val="24"/>
          <w:szCs w:val="18"/>
        </w:rPr>
        <w:t xml:space="preserve"> и 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др</w:t>
      </w:r>
      <w:proofErr w:type="spellEnd"/>
      <w:r w:rsidRPr="0013168E">
        <w:rPr>
          <w:rFonts w:cstheme="minorHAnsi"/>
          <w:color w:val="222222"/>
          <w:sz w:val="24"/>
          <w:szCs w:val="18"/>
        </w:rPr>
        <w:t>), которое составляет до 90% всей инсталляционной базы в РФ.</w:t>
      </w:r>
    </w:p>
    <w:p w14:paraId="0A109D4B" w14:textId="77777777" w:rsidR="0013168E" w:rsidRPr="0013168E" w:rsidRDefault="0013168E" w:rsidP="0013168E">
      <w:pPr>
        <w:spacing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>Также внедрение ограничивает запрет на приобретение программ для ЭВМ (в том числе в составе программно-аппаратных комплексов) и баз данных иностранного происхождения и прав на них в рамках закупок для обеспечения государственных и муниципальных нужд - п. 2 Постановления Правительства РФ от 16 ноября 2015 г. № 1236. С 31 марта 2022г запрещено осуществлять закупки иностранного ПО без согласования с уполномоченным Правительством РФ федеральным органом исполнительной власти (Указ Президента РФ от 30 марта 2022 г. № 166).</w:t>
      </w:r>
    </w:p>
    <w:p w14:paraId="3A6F0184" w14:textId="77777777" w:rsidR="0013168E" w:rsidRPr="0013168E" w:rsidRDefault="0013168E" w:rsidP="0013168E">
      <w:pPr>
        <w:shd w:val="clear" w:color="auto" w:fill="FFFFFF"/>
        <w:spacing w:after="120"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color w:val="222222"/>
          <w:sz w:val="24"/>
          <w:szCs w:val="18"/>
        </w:rPr>
        <w:t xml:space="preserve">Из многочисленных международных производителей на российском рынке представлена только информационная система </w:t>
      </w:r>
      <w:r w:rsidRPr="0013168E">
        <w:rPr>
          <w:rFonts w:cstheme="minorHAnsi"/>
          <w:color w:val="222222"/>
          <w:sz w:val="24"/>
          <w:szCs w:val="18"/>
          <w:lang w:val="en-US"/>
        </w:rPr>
        <w:t>ICCA</w:t>
      </w:r>
      <w:r w:rsidRPr="0013168E">
        <w:rPr>
          <w:rFonts w:cstheme="minorHAnsi"/>
          <w:color w:val="222222"/>
          <w:sz w:val="24"/>
          <w:szCs w:val="18"/>
        </w:rPr>
        <w:t xml:space="preserve"> (</w:t>
      </w:r>
      <w:r w:rsidRPr="0013168E">
        <w:rPr>
          <w:rFonts w:cstheme="minorHAnsi"/>
          <w:color w:val="222222"/>
          <w:sz w:val="24"/>
          <w:szCs w:val="18"/>
          <w:lang w:val="en-US"/>
        </w:rPr>
        <w:t>Philips</w:t>
      </w:r>
      <w:r w:rsidRPr="0013168E">
        <w:rPr>
          <w:rFonts w:cstheme="minorHAnsi"/>
          <w:color w:val="222222"/>
          <w:sz w:val="24"/>
          <w:szCs w:val="18"/>
        </w:rPr>
        <w:t xml:space="preserve">), по открытым источникам стоимость лицензии </w:t>
      </w:r>
      <w:r w:rsidRPr="0013168E">
        <w:rPr>
          <w:rFonts w:cstheme="minorHAnsi"/>
          <w:color w:val="222222"/>
          <w:sz w:val="24"/>
          <w:szCs w:val="18"/>
          <w:lang w:val="en-US"/>
        </w:rPr>
        <w:t>Philips</w:t>
      </w:r>
      <w:r w:rsidRPr="0013168E">
        <w:rPr>
          <w:rFonts w:cstheme="minorHAnsi"/>
          <w:color w:val="222222"/>
          <w:sz w:val="24"/>
          <w:szCs w:val="18"/>
        </w:rPr>
        <w:t xml:space="preserve"> </w:t>
      </w:r>
      <w:r w:rsidRPr="0013168E">
        <w:rPr>
          <w:rFonts w:cstheme="minorHAnsi"/>
          <w:color w:val="222222"/>
          <w:sz w:val="24"/>
          <w:szCs w:val="18"/>
          <w:lang w:val="en-US"/>
        </w:rPr>
        <w:t>ICCA</w:t>
      </w:r>
      <w:r w:rsidRPr="0013168E">
        <w:rPr>
          <w:rFonts w:cstheme="minorHAnsi"/>
          <w:color w:val="222222"/>
          <w:sz w:val="24"/>
          <w:szCs w:val="18"/>
        </w:rPr>
        <w:t xml:space="preserve"> в России </w:t>
      </w:r>
      <w:r w:rsidRPr="0013168E">
        <w:rPr>
          <w:rFonts w:cstheme="minorHAnsi"/>
          <w:color w:val="222222"/>
          <w:sz w:val="24"/>
          <w:szCs w:val="18"/>
          <w:lang w:val="en-US"/>
        </w:rPr>
        <w:t>c</w:t>
      </w:r>
      <w:r w:rsidRPr="0013168E">
        <w:rPr>
          <w:rFonts w:cstheme="minorHAnsi"/>
          <w:color w:val="222222"/>
          <w:sz w:val="24"/>
          <w:szCs w:val="18"/>
        </w:rPr>
        <w:t xml:space="preserve"> подключением оборудования составляет до 2,5 млн 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руб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 за 1 койку.  </w:t>
      </w:r>
    </w:p>
    <w:p w14:paraId="5FF638C1" w14:textId="029049FC" w:rsidR="0013168E" w:rsidRPr="00F25B05" w:rsidRDefault="0013168E" w:rsidP="00F25B05">
      <w:pPr>
        <w:shd w:val="clear" w:color="auto" w:fill="FFFFFF"/>
        <w:spacing w:line="240" w:lineRule="auto"/>
        <w:rPr>
          <w:rFonts w:cstheme="minorHAnsi"/>
          <w:color w:val="222222"/>
          <w:sz w:val="24"/>
          <w:szCs w:val="18"/>
        </w:rPr>
      </w:pPr>
      <w:r w:rsidRPr="0013168E">
        <w:rPr>
          <w:rFonts w:cstheme="minorHAnsi"/>
          <w:sz w:val="24"/>
          <w:szCs w:val="18"/>
        </w:rPr>
        <w:lastRenderedPageBreak/>
        <w:t>В реестр Российского программного обеспечения (Приказ Минцифры России от 12.07.2021 N 710, номер в реестре 11068) включена «Реанимационно-анестезиологическая информационная система «</w:t>
      </w:r>
      <w:proofErr w:type="spellStart"/>
      <w:r w:rsidRPr="0013168E">
        <w:rPr>
          <w:rFonts w:cstheme="minorHAnsi"/>
          <w:sz w:val="24"/>
          <w:szCs w:val="18"/>
        </w:rPr>
        <w:t>РАИСа</w:t>
      </w:r>
      <w:proofErr w:type="spellEnd"/>
      <w:r w:rsidRPr="0013168E">
        <w:rPr>
          <w:rFonts w:cstheme="minorHAnsi"/>
          <w:sz w:val="24"/>
          <w:szCs w:val="18"/>
        </w:rPr>
        <w:t>»</w:t>
      </w:r>
      <w:r w:rsidRPr="0013168E">
        <w:rPr>
          <w:rFonts w:cstheme="minorHAnsi"/>
          <w:color w:val="222222"/>
          <w:sz w:val="24"/>
          <w:szCs w:val="18"/>
        </w:rPr>
        <w:t xml:space="preserve"> (ООО «</w:t>
      </w:r>
      <w:proofErr w:type="spellStart"/>
      <w:r w:rsidRPr="0013168E">
        <w:rPr>
          <w:rFonts w:cstheme="minorHAnsi"/>
          <w:color w:val="222222"/>
          <w:sz w:val="24"/>
          <w:szCs w:val="18"/>
        </w:rPr>
        <w:t>Кваттролаб</w:t>
      </w:r>
      <w:proofErr w:type="spellEnd"/>
      <w:r w:rsidRPr="0013168E">
        <w:rPr>
          <w:rFonts w:cstheme="minorHAnsi"/>
          <w:color w:val="222222"/>
          <w:sz w:val="24"/>
          <w:szCs w:val="18"/>
        </w:rPr>
        <w:t xml:space="preserve">»), которая относится к классу </w:t>
      </w:r>
      <w:r w:rsidRPr="0013168E">
        <w:rPr>
          <w:rFonts w:cstheme="minorHAnsi"/>
          <w:color w:val="222222"/>
          <w:sz w:val="24"/>
          <w:szCs w:val="18"/>
          <w:lang w:val="en-US"/>
        </w:rPr>
        <w:t>HAIS</w:t>
      </w:r>
      <w:r w:rsidRPr="0013168E">
        <w:rPr>
          <w:rFonts w:cstheme="minorHAnsi"/>
          <w:color w:val="222222"/>
          <w:sz w:val="24"/>
          <w:szCs w:val="18"/>
        </w:rPr>
        <w:t>, обеспечивающая совместимость и сбор данных с мониторов пациента, аппаратов ИВЛ, наркозно-дыхательного оборудования как российского, так и иностранного производства. Стоимость внедрения российской информационной системы в 3-5 раз ниже в сравнении с иностранными аналогами.</w:t>
      </w:r>
    </w:p>
    <w:p w14:paraId="03EC394E" w14:textId="77777777" w:rsidR="0013168E" w:rsidRPr="0013168E" w:rsidRDefault="0013168E" w:rsidP="0013168E">
      <w:pPr>
        <w:shd w:val="clear" w:color="auto" w:fill="FFFFFF"/>
        <w:spacing w:line="240" w:lineRule="auto"/>
        <w:rPr>
          <w:rFonts w:cstheme="minorHAnsi"/>
          <w:color w:val="222222"/>
          <w:sz w:val="24"/>
          <w:szCs w:val="18"/>
        </w:rPr>
      </w:pPr>
    </w:p>
    <w:p w14:paraId="185F1C1C" w14:textId="77777777" w:rsidR="0013168E" w:rsidRPr="0013168E" w:rsidRDefault="0013168E" w:rsidP="0013168E">
      <w:pPr>
        <w:spacing w:line="240" w:lineRule="auto"/>
        <w:rPr>
          <w:rFonts w:cstheme="minorHAnsi"/>
          <w:b/>
          <w:bCs/>
          <w:sz w:val="24"/>
          <w:szCs w:val="18"/>
        </w:rPr>
      </w:pPr>
      <w:r w:rsidRPr="0013168E">
        <w:rPr>
          <w:rFonts w:cstheme="minorHAnsi"/>
          <w:b/>
          <w:bCs/>
          <w:sz w:val="24"/>
          <w:szCs w:val="18"/>
        </w:rPr>
        <w:t>BIG DATA в анестезиологии и реанимации</w:t>
      </w:r>
    </w:p>
    <w:p w14:paraId="13C62F8C" w14:textId="77777777" w:rsidR="0013168E" w:rsidRPr="0013168E" w:rsidRDefault="0013168E" w:rsidP="0013168E">
      <w:pPr>
        <w:spacing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>Клинические рекомендации зависят от доказательной базы, которая удивительно мала, учитывая огромное количество данных, получаемых в отделениях интенсивной терапии. Разрыв в знаниях такого масштаба неприемлем для медицинской дисциплины, составляющей существенную часть расходов на здравоохранения и существенным потенциалом снижения внутригоспитальной летальности.</w:t>
      </w:r>
    </w:p>
    <w:p w14:paraId="351ACB60" w14:textId="77777777" w:rsidR="0013168E" w:rsidRPr="0013168E" w:rsidRDefault="0013168E" w:rsidP="0013168E">
      <w:pPr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>В систематическом обзоре многоцентровых рандомизированных контролируемых исследований эффективности вмешательств в ОРИТ</w:t>
      </w:r>
      <w:r w:rsidRPr="0013168E">
        <w:rPr>
          <w:rStyle w:val="FootnoteAnchor"/>
          <w:sz w:val="24"/>
          <w:szCs w:val="18"/>
        </w:rPr>
        <w:footnoteReference w:id="37"/>
      </w:r>
      <w:r w:rsidRPr="0013168E">
        <w:rPr>
          <w:sz w:val="24"/>
          <w:szCs w:val="18"/>
        </w:rPr>
        <w:t xml:space="preserve">, только одно из семи исследований показало пользу; остальные либо не показали измеримой пользы, либо были признаны фактически вредными. Предполагаемые причины, стоящие за этим сбивающим с толку наблюдением, в том, что вмешательства в ОРИТ обусловлены исключительной сложностью среды и особенно уязвимы к вариативности пациентов. Ситуация с COVID в полной мере доказывает это утверждение невероятное количество факторов влияет на динамику и исход заболевания. </w:t>
      </w:r>
    </w:p>
    <w:p w14:paraId="5FF90095" w14:textId="77777777" w:rsidR="0013168E" w:rsidRPr="0013168E" w:rsidRDefault="0013168E" w:rsidP="0013168E">
      <w:pPr>
        <w:spacing w:line="240" w:lineRule="auto"/>
        <w:rPr>
          <w:rFonts w:cstheme="minorHAnsi"/>
          <w:sz w:val="24"/>
          <w:szCs w:val="18"/>
        </w:rPr>
      </w:pPr>
      <w:r w:rsidRPr="0013168E">
        <w:rPr>
          <w:sz w:val="24"/>
          <w:szCs w:val="18"/>
        </w:rPr>
        <w:t xml:space="preserve">«Золотым стандартом» </w:t>
      </w:r>
      <w:proofErr w:type="spellStart"/>
      <w:r w:rsidRPr="0013168E">
        <w:rPr>
          <w:sz w:val="24"/>
          <w:szCs w:val="18"/>
        </w:rPr>
        <w:t>датасета</w:t>
      </w:r>
      <w:proofErr w:type="spellEnd"/>
      <w:r w:rsidRPr="0013168E">
        <w:rPr>
          <w:sz w:val="24"/>
          <w:szCs w:val="18"/>
        </w:rPr>
        <w:t xml:space="preserve"> с данными об интенсивной терапии является </w:t>
      </w:r>
      <w:proofErr w:type="spellStart"/>
      <w:r w:rsidRPr="0013168E">
        <w:rPr>
          <w:sz w:val="24"/>
          <w:szCs w:val="18"/>
        </w:rPr>
        <w:t>датасет</w:t>
      </w:r>
      <w:proofErr w:type="spellEnd"/>
      <w:r w:rsidRPr="0013168E">
        <w:rPr>
          <w:sz w:val="24"/>
          <w:szCs w:val="18"/>
        </w:rPr>
        <w:t xml:space="preserve"> MIMIC (Medical Information Mart </w:t>
      </w:r>
      <w:proofErr w:type="spellStart"/>
      <w:r w:rsidRPr="0013168E">
        <w:rPr>
          <w:sz w:val="24"/>
          <w:szCs w:val="18"/>
        </w:rPr>
        <w:t>for</w:t>
      </w:r>
      <w:proofErr w:type="spellEnd"/>
      <w:r w:rsidRPr="0013168E">
        <w:rPr>
          <w:sz w:val="24"/>
          <w:szCs w:val="18"/>
        </w:rPr>
        <w:t xml:space="preserve"> </w:t>
      </w:r>
      <w:proofErr w:type="spellStart"/>
      <w:r w:rsidRPr="0013168E">
        <w:rPr>
          <w:sz w:val="24"/>
          <w:szCs w:val="18"/>
        </w:rPr>
        <w:t>Intensive</w:t>
      </w:r>
      <w:proofErr w:type="spellEnd"/>
      <w:r w:rsidRPr="0013168E">
        <w:rPr>
          <w:sz w:val="24"/>
          <w:szCs w:val="18"/>
        </w:rPr>
        <w:t xml:space="preserve"> Care). Работа над </w:t>
      </w:r>
      <w:proofErr w:type="spellStart"/>
      <w:r w:rsidRPr="0013168E">
        <w:rPr>
          <w:sz w:val="24"/>
          <w:szCs w:val="18"/>
        </w:rPr>
        <w:t>датасетом</w:t>
      </w:r>
      <w:proofErr w:type="spellEnd"/>
      <w:r w:rsidRPr="0013168E">
        <w:rPr>
          <w:sz w:val="24"/>
          <w:szCs w:val="18"/>
        </w:rPr>
        <w:t xml:space="preserve"> началась в 2003 в партнерстве с технологического университетом (</w:t>
      </w:r>
      <w:proofErr w:type="spellStart"/>
      <w:r w:rsidRPr="0013168E">
        <w:rPr>
          <w:sz w:val="24"/>
          <w:szCs w:val="18"/>
        </w:rPr>
        <w:t>Massachusetts</w:t>
      </w:r>
      <w:proofErr w:type="spellEnd"/>
      <w:r w:rsidRPr="0013168E">
        <w:rPr>
          <w:sz w:val="24"/>
          <w:szCs w:val="18"/>
        </w:rPr>
        <w:t xml:space="preserve"> Institute </w:t>
      </w:r>
      <w:proofErr w:type="spellStart"/>
      <w:r w:rsidRPr="0013168E">
        <w:rPr>
          <w:sz w:val="24"/>
          <w:szCs w:val="18"/>
        </w:rPr>
        <w:t>of</w:t>
      </w:r>
      <w:proofErr w:type="spellEnd"/>
      <w:r w:rsidRPr="0013168E">
        <w:rPr>
          <w:sz w:val="24"/>
          <w:szCs w:val="18"/>
        </w:rPr>
        <w:t xml:space="preserve"> Technology), технологическим партнером Philips Medical Systems, клинической базой </w:t>
      </w:r>
      <w:proofErr w:type="spellStart"/>
      <w:r w:rsidRPr="0013168E">
        <w:rPr>
          <w:sz w:val="24"/>
          <w:szCs w:val="18"/>
        </w:rPr>
        <w:t>Beth</w:t>
      </w:r>
      <w:proofErr w:type="spellEnd"/>
      <w:r w:rsidRPr="0013168E">
        <w:rPr>
          <w:sz w:val="24"/>
          <w:szCs w:val="18"/>
        </w:rPr>
        <w:t xml:space="preserve"> Israel </w:t>
      </w:r>
      <w:proofErr w:type="spellStart"/>
      <w:r w:rsidRPr="0013168E">
        <w:rPr>
          <w:sz w:val="24"/>
          <w:szCs w:val="18"/>
        </w:rPr>
        <w:t>Deaconess</w:t>
      </w:r>
      <w:proofErr w:type="spellEnd"/>
      <w:r w:rsidRPr="0013168E">
        <w:rPr>
          <w:sz w:val="24"/>
          <w:szCs w:val="18"/>
        </w:rPr>
        <w:t xml:space="preserve"> Medical Center, BIDMC) на средства государственного гранта NIH (National </w:t>
      </w:r>
      <w:proofErr w:type="spellStart"/>
      <w:r w:rsidRPr="0013168E">
        <w:rPr>
          <w:sz w:val="24"/>
          <w:szCs w:val="18"/>
        </w:rPr>
        <w:t>Institutes</w:t>
      </w:r>
      <w:proofErr w:type="spellEnd"/>
      <w:r w:rsidRPr="0013168E">
        <w:rPr>
          <w:sz w:val="24"/>
          <w:szCs w:val="18"/>
        </w:rPr>
        <w:t xml:space="preserve"> </w:t>
      </w:r>
      <w:proofErr w:type="spellStart"/>
      <w:r w:rsidRPr="0013168E">
        <w:rPr>
          <w:sz w:val="24"/>
          <w:szCs w:val="18"/>
        </w:rPr>
        <w:t>of</w:t>
      </w:r>
      <w:proofErr w:type="spellEnd"/>
      <w:r w:rsidRPr="0013168E">
        <w:rPr>
          <w:sz w:val="24"/>
          <w:szCs w:val="18"/>
        </w:rPr>
        <w:t xml:space="preserve"> Health.</w:t>
      </w:r>
      <w:r w:rsidRPr="0013168E">
        <w:rPr>
          <w:rStyle w:val="FootnoteAnchor"/>
          <w:sz w:val="24"/>
          <w:szCs w:val="18"/>
        </w:rPr>
        <w:footnoteReference w:id="38"/>
      </w:r>
      <w:r w:rsidRPr="0013168E">
        <w:rPr>
          <w:sz w:val="24"/>
          <w:szCs w:val="18"/>
        </w:rPr>
        <w:t xml:space="preserve">. </w:t>
      </w:r>
      <w:r w:rsidRPr="0013168E">
        <w:rPr>
          <w:rFonts w:cstheme="minorHAnsi"/>
          <w:sz w:val="24"/>
          <w:szCs w:val="18"/>
        </w:rPr>
        <w:t>На сегодня MIMIC – крупнейшая открытая база данных, о состоянии здоровья примерно 60 тысяч пациентов, находившихся на интенсивной терапии, содержит 24 базы данных, более 2 млрд записей и &gt;500  уникальных переменных, включая демографические данные, показатели жизнедеятельности, лабораторными анализами и лекарственной терапии</w:t>
      </w:r>
      <w:r w:rsidRPr="0013168E">
        <w:rPr>
          <w:rStyle w:val="FootnoteAnchor"/>
          <w:rFonts w:cstheme="minorHAnsi"/>
          <w:sz w:val="24"/>
          <w:szCs w:val="18"/>
        </w:rPr>
        <w:footnoteReference w:id="39"/>
      </w:r>
      <w:r w:rsidRPr="0013168E">
        <w:rPr>
          <w:rFonts w:cstheme="minorHAnsi"/>
          <w:sz w:val="24"/>
          <w:szCs w:val="18"/>
        </w:rPr>
        <w:t xml:space="preserve">. </w:t>
      </w:r>
    </w:p>
    <w:p w14:paraId="6E9844BE" w14:textId="77777777" w:rsidR="0013168E" w:rsidRPr="0013168E" w:rsidRDefault="0013168E" w:rsidP="0013168E">
      <w:pPr>
        <w:spacing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На основе </w:t>
      </w:r>
      <w:proofErr w:type="spellStart"/>
      <w:r w:rsidRPr="0013168E">
        <w:rPr>
          <w:rFonts w:cstheme="minorHAnsi"/>
          <w:sz w:val="24"/>
          <w:szCs w:val="18"/>
        </w:rPr>
        <w:t>датасета</w:t>
      </w:r>
      <w:proofErr w:type="spellEnd"/>
      <w:r w:rsidRPr="0013168E">
        <w:rPr>
          <w:rFonts w:cstheme="minorHAnsi"/>
          <w:sz w:val="24"/>
          <w:szCs w:val="18"/>
        </w:rPr>
        <w:t xml:space="preserve"> MIMIC разрабатываются и </w:t>
      </w:r>
      <w:proofErr w:type="spellStart"/>
      <w:r w:rsidRPr="0013168E">
        <w:rPr>
          <w:rFonts w:cstheme="minorHAnsi"/>
          <w:sz w:val="24"/>
          <w:szCs w:val="18"/>
        </w:rPr>
        <w:t>валидируются</w:t>
      </w:r>
      <w:proofErr w:type="spellEnd"/>
      <w:r w:rsidRPr="0013168E">
        <w:rPr>
          <w:rFonts w:cstheme="minorHAnsi"/>
          <w:sz w:val="24"/>
          <w:szCs w:val="18"/>
        </w:rPr>
        <w:t xml:space="preserve"> клинические алгоритмы разработчиками по всему миру, в частности с помощью MIMIC </w:t>
      </w:r>
      <w:proofErr w:type="spellStart"/>
      <w:r w:rsidRPr="0013168E">
        <w:rPr>
          <w:rFonts w:cstheme="minorHAnsi"/>
          <w:sz w:val="24"/>
          <w:szCs w:val="18"/>
        </w:rPr>
        <w:t>валидирована</w:t>
      </w:r>
      <w:proofErr w:type="spellEnd"/>
      <w:r w:rsidRPr="0013168E">
        <w:rPr>
          <w:rFonts w:cstheme="minorHAnsi"/>
          <w:sz w:val="24"/>
          <w:szCs w:val="18"/>
        </w:rPr>
        <w:t xml:space="preserve"> </w:t>
      </w:r>
      <w:proofErr w:type="spellStart"/>
      <w:r w:rsidRPr="0013168E">
        <w:rPr>
          <w:rFonts w:cstheme="minorHAnsi"/>
          <w:sz w:val="24"/>
          <w:szCs w:val="18"/>
        </w:rPr>
        <w:t>прогнастическая</w:t>
      </w:r>
      <w:proofErr w:type="spellEnd"/>
      <w:r w:rsidRPr="0013168E">
        <w:rPr>
          <w:rFonts w:cstheme="minorHAnsi"/>
          <w:sz w:val="24"/>
          <w:szCs w:val="18"/>
        </w:rPr>
        <w:t xml:space="preserve"> шкала APACHE II, которая широко используется врачами  во всем мире, в том числе в России. </w:t>
      </w:r>
    </w:p>
    <w:p w14:paraId="62922D73" w14:textId="77777777" w:rsidR="0013168E" w:rsidRPr="0013168E" w:rsidRDefault="0013168E" w:rsidP="0013168E">
      <w:pPr>
        <w:spacing w:line="240" w:lineRule="auto"/>
        <w:rPr>
          <w:rFonts w:cstheme="minorHAnsi"/>
          <w:sz w:val="24"/>
          <w:szCs w:val="18"/>
        </w:rPr>
      </w:pPr>
      <w:r w:rsidRPr="0013168E">
        <w:rPr>
          <w:rFonts w:cstheme="minorHAnsi"/>
          <w:sz w:val="24"/>
          <w:szCs w:val="18"/>
        </w:rPr>
        <w:t xml:space="preserve">Автоматизация сбора данных с медицинского оборудования открывает широкие перспективы внедрения технологий искусственного интеллекта и систем поддержки принятия врачебных решений в анестезиологии и реанимации. </w:t>
      </w:r>
    </w:p>
    <w:p w14:paraId="26EA083C" w14:textId="2977B273" w:rsidR="0013168E" w:rsidRPr="00F25B05" w:rsidRDefault="0013168E" w:rsidP="00F25B05">
      <w:pPr>
        <w:spacing w:line="240" w:lineRule="auto"/>
        <w:rPr>
          <w:sz w:val="24"/>
          <w:szCs w:val="18"/>
        </w:rPr>
      </w:pPr>
      <w:r w:rsidRPr="0013168E">
        <w:rPr>
          <w:sz w:val="24"/>
          <w:szCs w:val="18"/>
        </w:rPr>
        <w:t xml:space="preserve">В 2016 году The </w:t>
      </w:r>
      <w:proofErr w:type="spellStart"/>
      <w:r w:rsidRPr="0013168E">
        <w:rPr>
          <w:sz w:val="24"/>
          <w:szCs w:val="18"/>
        </w:rPr>
        <w:t>Johns</w:t>
      </w:r>
      <w:proofErr w:type="spellEnd"/>
      <w:r w:rsidRPr="0013168E">
        <w:rPr>
          <w:sz w:val="24"/>
          <w:szCs w:val="18"/>
        </w:rPr>
        <w:t xml:space="preserve"> </w:t>
      </w:r>
      <w:proofErr w:type="spellStart"/>
      <w:r w:rsidRPr="0013168E">
        <w:rPr>
          <w:sz w:val="24"/>
          <w:szCs w:val="18"/>
        </w:rPr>
        <w:t>Hopkins</w:t>
      </w:r>
      <w:proofErr w:type="spellEnd"/>
      <w:r w:rsidRPr="0013168E">
        <w:rPr>
          <w:sz w:val="24"/>
          <w:szCs w:val="18"/>
        </w:rPr>
        <w:t xml:space="preserve"> Hospital впервые использовал большие данные для управления клинической, операционной и финансовой эффективностью многокоечного стационара. Проект командного центра был реализован совместно с компанией GE </w:t>
      </w:r>
      <w:proofErr w:type="spellStart"/>
      <w:r w:rsidRPr="0013168E">
        <w:rPr>
          <w:sz w:val="24"/>
          <w:szCs w:val="18"/>
        </w:rPr>
        <w:t>Healthcare</w:t>
      </w:r>
      <w:proofErr w:type="spellEnd"/>
      <w:r w:rsidRPr="0013168E">
        <w:rPr>
          <w:sz w:val="24"/>
          <w:szCs w:val="18"/>
        </w:rPr>
        <w:t xml:space="preserve"> и показал полный возврат инвестиций в проект менее чем за 24 месяца и увеличение эквивалентного коечного фонда с 15 до 30 коек без необходимости увеличения физического коечного фонда</w:t>
      </w:r>
      <w:r w:rsidRPr="0013168E">
        <w:rPr>
          <w:rStyle w:val="FootnoteAnchor"/>
          <w:sz w:val="24"/>
          <w:szCs w:val="18"/>
        </w:rPr>
        <w:footnoteReference w:id="40"/>
      </w:r>
      <w:r w:rsidRPr="0013168E">
        <w:rPr>
          <w:sz w:val="24"/>
          <w:szCs w:val="18"/>
        </w:rPr>
        <w:t xml:space="preserve">.   Другим примером является </w:t>
      </w:r>
      <w:proofErr w:type="spellStart"/>
      <w:r w:rsidRPr="0013168E">
        <w:rPr>
          <w:sz w:val="24"/>
          <w:szCs w:val="18"/>
        </w:rPr>
        <w:t>Resurrection</w:t>
      </w:r>
      <w:proofErr w:type="spellEnd"/>
      <w:r w:rsidRPr="0013168E">
        <w:rPr>
          <w:sz w:val="24"/>
          <w:szCs w:val="18"/>
        </w:rPr>
        <w:t xml:space="preserve"> Health Care, объем инвестиций в цифровую реанимацию составил $7 млн (14 отделений ОРИТ на 182 койки). Уже спустя 6 месяцев клинике удалось сократить время пребывания пациентов в реанимации на 38% и обеспечить экономию около $3млн.</w:t>
      </w:r>
      <w:r w:rsidRPr="0013168E">
        <w:rPr>
          <w:rStyle w:val="FootnoteAnchor"/>
          <w:sz w:val="24"/>
          <w:szCs w:val="18"/>
        </w:rPr>
        <w:footnoteReference w:id="41"/>
      </w:r>
      <w:r w:rsidRPr="0013168E">
        <w:rPr>
          <w:sz w:val="24"/>
          <w:szCs w:val="18"/>
        </w:rPr>
        <w:t xml:space="preserve"> </w:t>
      </w:r>
    </w:p>
    <w:sectPr w:rsidR="0013168E" w:rsidRPr="00F25B0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AFEA" w14:textId="77777777" w:rsidR="001D36C2" w:rsidRDefault="001D36C2" w:rsidP="00E74645">
      <w:pPr>
        <w:spacing w:line="240" w:lineRule="auto"/>
      </w:pPr>
      <w:r>
        <w:separator/>
      </w:r>
    </w:p>
  </w:endnote>
  <w:endnote w:type="continuationSeparator" w:id="0">
    <w:p w14:paraId="0C2F34A5" w14:textId="77777777" w:rsidR="001D36C2" w:rsidRDefault="001D36C2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40AF" w14:textId="77777777" w:rsidR="001D36C2" w:rsidRDefault="001D36C2" w:rsidP="00E74645">
      <w:pPr>
        <w:spacing w:line="240" w:lineRule="auto"/>
      </w:pPr>
      <w:r>
        <w:separator/>
      </w:r>
    </w:p>
  </w:footnote>
  <w:footnote w:type="continuationSeparator" w:id="0">
    <w:p w14:paraId="524ED91C" w14:textId="77777777" w:rsidR="001D36C2" w:rsidRDefault="001D36C2" w:rsidP="00E74645">
      <w:pPr>
        <w:spacing w:line="240" w:lineRule="auto"/>
      </w:pPr>
      <w:r>
        <w:continuationSeparator/>
      </w:r>
    </w:p>
  </w:footnote>
  <w:footnote w:id="1">
    <w:p w14:paraId="5B9D321F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https://pubmed.ncbi.nlm.nih.gov/22822241/</w:t>
      </w:r>
    </w:p>
  </w:footnote>
  <w:footnote w:id="2">
    <w:p w14:paraId="3898B790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https://pubmed.ncbi.nlm.nih.gov/25805116/ </w:t>
      </w:r>
    </w:p>
  </w:footnote>
  <w:footnote w:id="3">
    <w:p w14:paraId="55C6E328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https://pubmed.ncbi.nlm.nih.gov/15683358/</w:t>
      </w:r>
    </w:p>
  </w:footnote>
  <w:footnote w:id="4">
    <w:p w14:paraId="4A055930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https://pubmed.ncbi.nlm.nih.gov/19770735/</w:t>
      </w:r>
    </w:p>
  </w:footnote>
  <w:footnote w:id="5">
    <w:p w14:paraId="4A3B503E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https://pubmed.ncbi.nlm.nih.gov/26820277/</w:t>
      </w:r>
    </w:p>
  </w:footnote>
  <w:footnote w:id="6">
    <w:p w14:paraId="60823124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https://www.atsjournals.org/doi/full/10.1513/AnnalsATS.201801-068PS</w:t>
      </w:r>
    </w:p>
  </w:footnote>
  <w:footnote w:id="7">
    <w:p w14:paraId="7DA40B04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"https://link.springer.com/article/10.1007%2Fs001340050857" \h</w:instrText>
      </w:r>
      <w:r w:rsidR="00F25B05">
        <w:fldChar w:fldCharType="separate"/>
      </w:r>
      <w:r w:rsidRPr="007F766B">
        <w:rPr>
          <w:rStyle w:val="a5"/>
          <w:sz w:val="11"/>
          <w:szCs w:val="11"/>
          <w:lang w:val="en-US"/>
        </w:rPr>
        <w:t>https://link.springer.com/article/10.1007%2Fs001340050857</w:t>
      </w:r>
      <w:r w:rsidR="00F25B05">
        <w:rPr>
          <w:rStyle w:val="a5"/>
          <w:sz w:val="11"/>
          <w:szCs w:val="11"/>
          <w:lang w:val="en-US"/>
        </w:rPr>
        <w:fldChar w:fldCharType="end"/>
      </w:r>
      <w:r w:rsidRPr="007F766B">
        <w:rPr>
          <w:sz w:val="11"/>
          <w:szCs w:val="11"/>
          <w:lang w:val="en-US"/>
        </w:rPr>
        <w:t xml:space="preserve"> </w:t>
      </w:r>
    </w:p>
  </w:footnote>
  <w:footnote w:id="8">
    <w:p w14:paraId="19478999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"https://www.ncbi.nlm.nih.gov/pmc/articles/PMC2323150/" \h</w:instrText>
      </w:r>
      <w:r w:rsidR="00F25B05">
        <w:fldChar w:fldCharType="separate"/>
      </w:r>
      <w:r w:rsidRPr="007F766B">
        <w:rPr>
          <w:rStyle w:val="a5"/>
          <w:sz w:val="11"/>
          <w:szCs w:val="11"/>
          <w:lang w:val="en-US"/>
        </w:rPr>
        <w:t>https://www.ncbi.nlm.nih.gov/pmc/articles/PMC2323150/</w:t>
      </w:r>
      <w:r w:rsidR="00F25B05">
        <w:rPr>
          <w:rStyle w:val="a5"/>
          <w:sz w:val="11"/>
          <w:szCs w:val="11"/>
          <w:lang w:val="en-US"/>
        </w:rPr>
        <w:fldChar w:fldCharType="end"/>
      </w:r>
      <w:r w:rsidRPr="007F766B">
        <w:rPr>
          <w:sz w:val="11"/>
          <w:szCs w:val="11"/>
          <w:lang w:val="en-US"/>
        </w:rPr>
        <w:t xml:space="preserve"> </w:t>
      </w:r>
    </w:p>
  </w:footnote>
  <w:footnote w:id="9">
    <w:p w14:paraId="687670D8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"https://link.springer.com/article/10.2165%2F00002018-200629090-00004" \h</w:instrText>
      </w:r>
      <w:r w:rsidR="00F25B05">
        <w:fldChar w:fldCharType="separate"/>
      </w:r>
      <w:r w:rsidRPr="007F766B">
        <w:rPr>
          <w:rStyle w:val="a5"/>
          <w:sz w:val="11"/>
          <w:szCs w:val="11"/>
          <w:lang w:val="en-US"/>
        </w:rPr>
        <w:t>https://link.springer.com/article/10.2165%2F00002018-200629090-00004</w:t>
      </w:r>
      <w:r w:rsidR="00F25B05">
        <w:rPr>
          <w:rStyle w:val="a5"/>
          <w:sz w:val="11"/>
          <w:szCs w:val="11"/>
          <w:lang w:val="en-US"/>
        </w:rPr>
        <w:fldChar w:fldCharType="end"/>
      </w:r>
      <w:r w:rsidRPr="007F766B">
        <w:rPr>
          <w:sz w:val="11"/>
          <w:szCs w:val="11"/>
          <w:lang w:val="en-US"/>
        </w:rPr>
        <w:t xml:space="preserve"> </w:t>
      </w:r>
    </w:p>
  </w:footnote>
  <w:footnote w:id="10">
    <w:p w14:paraId="22D40C80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http://www.sentara.com/News/NewsArchives/2002/Pages/eicu_model_for_icu_care.aspx</w:t>
      </w:r>
    </w:p>
  </w:footnote>
  <w:footnote w:id="11">
    <w:p w14:paraId="3BF051E8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https://www.ncbi.nlm.nih.gov/pmc/articles/PMC4206175/#b36-permj18_4p0076</w:t>
      </w:r>
    </w:p>
  </w:footnote>
  <w:footnote w:id="12">
    <w:p w14:paraId="0D830F18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</w:t>
      </w:r>
      <w:r w:rsidRPr="007F766B">
        <w:rPr>
          <w:color w:val="000000"/>
          <w:sz w:val="11"/>
          <w:szCs w:val="11"/>
          <w:lang w:val="en-US"/>
        </w:rPr>
        <w:t xml:space="preserve">Asghar </w:t>
      </w:r>
      <w:proofErr w:type="spellStart"/>
      <w:r w:rsidRPr="007F766B">
        <w:rPr>
          <w:color w:val="000000"/>
          <w:sz w:val="11"/>
          <w:szCs w:val="11"/>
          <w:lang w:val="en-US"/>
        </w:rPr>
        <w:t>Ehteshami</w:t>
      </w:r>
      <w:proofErr w:type="spellEnd"/>
      <w:r w:rsidRPr="007F766B">
        <w:rPr>
          <w:color w:val="000000"/>
          <w:sz w:val="11"/>
          <w:szCs w:val="11"/>
          <w:lang w:val="en-US"/>
        </w:rPr>
        <w:t xml:space="preserve">, Farahnaz </w:t>
      </w:r>
      <w:proofErr w:type="spellStart"/>
      <w:r w:rsidRPr="007F766B">
        <w:rPr>
          <w:color w:val="000000"/>
          <w:sz w:val="11"/>
          <w:szCs w:val="11"/>
          <w:lang w:val="en-US"/>
        </w:rPr>
        <w:t>Sadoughi</w:t>
      </w:r>
      <w:proofErr w:type="spellEnd"/>
      <w:r w:rsidRPr="007F766B">
        <w:rPr>
          <w:color w:val="000000"/>
          <w:sz w:val="11"/>
          <w:szCs w:val="11"/>
          <w:lang w:val="en-US"/>
        </w:rPr>
        <w:t xml:space="preserve">, Maryam Ahmadi, and Parviz </w:t>
      </w:r>
      <w:proofErr w:type="spellStart"/>
      <w:r w:rsidRPr="007F766B">
        <w:rPr>
          <w:color w:val="000000"/>
          <w:sz w:val="11"/>
          <w:szCs w:val="11"/>
          <w:lang w:val="en-US"/>
        </w:rPr>
        <w:t>Kashefi</w:t>
      </w:r>
      <w:proofErr w:type="spellEnd"/>
      <w:r w:rsidRPr="007F766B">
        <w:rPr>
          <w:color w:val="000000"/>
          <w:sz w:val="11"/>
          <w:szCs w:val="11"/>
          <w:lang w:val="en-US"/>
        </w:rPr>
        <w:t>: Intensive Care Information System Impacts. Acta Inform Med. 2013; 21(3): 185–191</w:t>
      </w:r>
    </w:p>
  </w:footnote>
  <w:footnote w:id="13">
    <w:p w14:paraId="77E6CF14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"https://pubmed.ncbi.nlm.nih.gov/20959788/" \h</w:instrText>
      </w:r>
      <w:r w:rsidR="00F25B05">
        <w:fldChar w:fldCharType="separate"/>
      </w:r>
      <w:r w:rsidRPr="007F766B">
        <w:rPr>
          <w:rStyle w:val="a5"/>
          <w:sz w:val="11"/>
          <w:szCs w:val="11"/>
          <w:lang w:val="en-US"/>
        </w:rPr>
        <w:t>https://pubmed.ncbi.nlm.nih.gov/20959788/</w:t>
      </w:r>
      <w:r w:rsidR="00F25B05">
        <w:rPr>
          <w:rStyle w:val="a5"/>
          <w:sz w:val="11"/>
          <w:szCs w:val="11"/>
          <w:lang w:val="en-US"/>
        </w:rPr>
        <w:fldChar w:fldCharType="end"/>
      </w:r>
      <w:r w:rsidRPr="007F766B">
        <w:rPr>
          <w:sz w:val="11"/>
          <w:szCs w:val="11"/>
          <w:lang w:val="en-US"/>
        </w:rPr>
        <w:t xml:space="preserve"> </w:t>
      </w:r>
    </w:p>
  </w:footnote>
  <w:footnote w:id="14">
    <w:p w14:paraId="6CA3176B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https://www.apsf.org/article/the-role-of-information-systems-in-anesthesia/</w:t>
      </w:r>
    </w:p>
  </w:footnote>
  <w:footnote w:id="15">
    <w:p w14:paraId="47C6461A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https://academic.oup.com/milmed/article/186/9-10/1001/6137882</w:t>
      </w:r>
    </w:p>
  </w:footnote>
  <w:footnote w:id="16">
    <w:p w14:paraId="1C7C3262" w14:textId="77777777" w:rsidR="0013168E" w:rsidRDefault="0013168E" w:rsidP="0013168E">
      <w:pPr>
        <w:pStyle w:val="af6"/>
        <w:rPr>
          <w:sz w:val="10"/>
          <w:szCs w:val="10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https://pubs.asahq.org/anesthesiology/article/129/6/1063/18254/Quality-AnesthesiaMedicine-Measures-Patients</w:t>
      </w:r>
    </w:p>
  </w:footnote>
  <w:footnote w:id="17">
    <w:p w14:paraId="63A59265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https://journals.lww.com/anesthesia-analgesia/fulltext/2018/07000/anesthesia_information_management_systems.19.aspx</w:t>
      </w:r>
    </w:p>
  </w:footnote>
  <w:footnote w:id="18">
    <w:p w14:paraId="61EE20C1" w14:textId="77777777" w:rsidR="0013168E" w:rsidRPr="007F766B" w:rsidRDefault="0013168E" w:rsidP="0013168E">
      <w:pPr>
        <w:pStyle w:val="af6"/>
        <w:rPr>
          <w:rFonts w:asciiTheme="minorHAnsi" w:hAnsiTheme="minorHAnsi" w:cstheme="minorHAnsi"/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rFonts w:cstheme="minorHAnsi"/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"https://www.miloserdie.ru/article/nuzhen-otkrytyj-dostovernyj-reestr-ivl-v-regionah/" \h</w:instrText>
      </w:r>
      <w:r w:rsidR="00F25B05">
        <w:fldChar w:fldCharType="separate"/>
      </w:r>
      <w:r w:rsidRPr="007F766B">
        <w:rPr>
          <w:rStyle w:val="a5"/>
          <w:rFonts w:cstheme="minorHAnsi"/>
          <w:sz w:val="11"/>
          <w:szCs w:val="11"/>
          <w:lang w:val="en-US"/>
        </w:rPr>
        <w:t>https://www.miloserdie.ru/article/nuzhen-otkrytyj-dostovernyj-reestr-ivl-v-regionah/</w:t>
      </w:r>
      <w:r w:rsidR="00F25B05">
        <w:rPr>
          <w:rStyle w:val="a5"/>
          <w:rFonts w:cstheme="minorHAnsi"/>
          <w:sz w:val="11"/>
          <w:szCs w:val="11"/>
          <w:lang w:val="en-US"/>
        </w:rPr>
        <w:fldChar w:fldCharType="end"/>
      </w:r>
      <w:r w:rsidRPr="007F766B">
        <w:rPr>
          <w:rFonts w:cstheme="minorHAnsi"/>
          <w:sz w:val="11"/>
          <w:szCs w:val="11"/>
          <w:lang w:val="en-US"/>
        </w:rPr>
        <w:t xml:space="preserve"> </w:t>
      </w:r>
    </w:p>
  </w:footnote>
  <w:footnote w:id="19">
    <w:p w14:paraId="076B73D1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rFonts w:cstheme="minorHAnsi"/>
          <w:sz w:val="11"/>
          <w:szCs w:val="11"/>
          <w:lang w:val="en-US"/>
        </w:rPr>
        <w:t xml:space="preserve"> https://www.ncbi.nlm.nih.gov/pmc/articles/PMC3610592/</w:t>
      </w:r>
      <w:r w:rsidRPr="007F766B">
        <w:rPr>
          <w:sz w:val="11"/>
          <w:szCs w:val="11"/>
          <w:lang w:val="en-US"/>
        </w:rPr>
        <w:t xml:space="preserve"> </w:t>
      </w:r>
    </w:p>
  </w:footnote>
  <w:footnote w:id="20">
    <w:p w14:paraId="4046DB63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Castellanos I, </w:t>
      </w:r>
      <w:proofErr w:type="spellStart"/>
      <w:r w:rsidRPr="007F766B">
        <w:rPr>
          <w:sz w:val="11"/>
          <w:szCs w:val="11"/>
          <w:lang w:val="en-US"/>
        </w:rPr>
        <w:t>Rellensmann</w:t>
      </w:r>
      <w:proofErr w:type="spellEnd"/>
      <w:r w:rsidRPr="007F766B">
        <w:rPr>
          <w:sz w:val="11"/>
          <w:szCs w:val="11"/>
          <w:lang w:val="en-US"/>
        </w:rPr>
        <w:t xml:space="preserve"> G, Scharf J, </w:t>
      </w:r>
      <w:proofErr w:type="spellStart"/>
      <w:r w:rsidRPr="007F766B">
        <w:rPr>
          <w:sz w:val="11"/>
          <w:szCs w:val="11"/>
          <w:lang w:val="en-US"/>
        </w:rPr>
        <w:t>Bürkle</w:t>
      </w:r>
      <w:proofErr w:type="spellEnd"/>
      <w:r w:rsidRPr="007F766B">
        <w:rPr>
          <w:sz w:val="11"/>
          <w:szCs w:val="11"/>
          <w:lang w:val="en-US"/>
        </w:rPr>
        <w:t xml:space="preserve"> T. Computerized Physician Order Entry (CPOE) in pediatric and neonatal intensive care – Recommendations how to meet clinical requirements. Appl Clin Inf. </w:t>
      </w:r>
      <w:proofErr w:type="gramStart"/>
      <w:r w:rsidRPr="007F766B">
        <w:rPr>
          <w:sz w:val="11"/>
          <w:szCs w:val="11"/>
          <w:lang w:val="en-US"/>
        </w:rPr>
        <w:t>2012;3:64</w:t>
      </w:r>
      <w:proofErr w:type="gramEnd"/>
      <w:r w:rsidRPr="007F766B">
        <w:rPr>
          <w:sz w:val="11"/>
          <w:szCs w:val="11"/>
          <w:lang w:val="en-US"/>
        </w:rPr>
        <w:t>–79.</w:t>
      </w:r>
    </w:p>
  </w:footnote>
  <w:footnote w:id="21">
    <w:p w14:paraId="795B4339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https://pubmed.ncbi.nlm.nih.gov/24973014/</w:t>
      </w:r>
    </w:p>
  </w:footnote>
  <w:footnote w:id="22">
    <w:p w14:paraId="3D2ECEE1" w14:textId="77777777" w:rsidR="0013168E" w:rsidRDefault="0013168E" w:rsidP="0013168E">
      <w:pPr>
        <w:pStyle w:val="af6"/>
        <w:rPr>
          <w:sz w:val="10"/>
          <w:szCs w:val="10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https://www.ncbi.nlm.nih.gov/pmc/articles/PMC4206175/</w:t>
      </w:r>
    </w:p>
  </w:footnote>
  <w:footnote w:id="23">
    <w:p w14:paraId="47C35A3D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https://www.ncbi.nlm.nih.gov/pmc/articles/PMC4206175/#b37-permj18_4p0076</w:t>
      </w:r>
    </w:p>
  </w:footnote>
  <w:footnote w:id="24">
    <w:p w14:paraId="2C69C176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https://www.ncbi.nlm.nih.gov/pmc/articles/PMC4206175/#b38-permj18_4p0076</w:t>
      </w:r>
    </w:p>
  </w:footnote>
  <w:footnote w:id="25">
    <w:p w14:paraId="702F8389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http://www.sentara.com/News/NewsArchives/2002/Pages/eicu_model_for_icu_care.aspx</w:t>
      </w:r>
    </w:p>
  </w:footnote>
  <w:footnote w:id="26">
    <w:p w14:paraId="69D61D65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https://www.ncbi.nlm.nih.gov/pmc/articles/PMC4206175/#b36-permj18_4p0076</w:t>
      </w:r>
    </w:p>
  </w:footnote>
  <w:footnote w:id="27">
    <w:p w14:paraId="5632AAFE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https://www.frost.com/wp-content/uploads/2021/02/GE-Healthcare-Partners-Award-write-Up.pdf</w:t>
      </w:r>
    </w:p>
  </w:footnote>
  <w:footnote w:id="28">
    <w:p w14:paraId="70D6C36A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https://www.ncbi.nlm.nih.gov/pmc/articles/PMC4206175/#b36-permj18_4p0076</w:t>
      </w:r>
    </w:p>
  </w:footnote>
  <w:footnote w:id="29">
    <w:p w14:paraId="7A139DFC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"https://link.springer.com/content/pdf/10.1007/s00134-011-2462-3.pdf" \h</w:instrText>
      </w:r>
      <w:r w:rsidR="00F25B05">
        <w:fldChar w:fldCharType="separate"/>
      </w:r>
      <w:r w:rsidRPr="007F766B">
        <w:rPr>
          <w:rStyle w:val="a5"/>
          <w:sz w:val="11"/>
          <w:szCs w:val="11"/>
          <w:lang w:val="en-US"/>
        </w:rPr>
        <w:t>https://link.springer.com/content/pdf/10.1007/s00134-011-2462-3.pdf</w:t>
      </w:r>
      <w:r w:rsidR="00F25B05">
        <w:rPr>
          <w:rStyle w:val="a5"/>
          <w:sz w:val="11"/>
          <w:szCs w:val="11"/>
          <w:lang w:val="en-US"/>
        </w:rPr>
        <w:fldChar w:fldCharType="end"/>
      </w:r>
      <w:r w:rsidRPr="007F766B">
        <w:rPr>
          <w:sz w:val="11"/>
          <w:szCs w:val="11"/>
          <w:lang w:val="en-US"/>
        </w:rPr>
        <w:t xml:space="preserve"> </w:t>
      </w:r>
    </w:p>
  </w:footnote>
  <w:footnote w:id="30">
    <w:p w14:paraId="5DA0BCB7" w14:textId="77777777" w:rsidR="0013168E" w:rsidRDefault="0013168E" w:rsidP="0013168E">
      <w:pPr>
        <w:pStyle w:val="af6"/>
        <w:rPr>
          <w:sz w:val="10"/>
          <w:szCs w:val="10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"https://essentialhospitals.org/virtual-icus-help-essential-hospitals-improve-access/" \h</w:instrText>
      </w:r>
      <w:r w:rsidR="00F25B05">
        <w:fldChar w:fldCharType="separate"/>
      </w:r>
      <w:r w:rsidRPr="007F766B">
        <w:rPr>
          <w:rStyle w:val="a5"/>
          <w:sz w:val="11"/>
          <w:szCs w:val="11"/>
          <w:lang w:val="en-US"/>
        </w:rPr>
        <w:t>https://essentialhospitals.org/virtual-icus-help-essential-hospitals-improve-access/</w:t>
      </w:r>
      <w:r w:rsidR="00F25B05">
        <w:rPr>
          <w:rStyle w:val="a5"/>
          <w:sz w:val="11"/>
          <w:szCs w:val="11"/>
          <w:lang w:val="en-US"/>
        </w:rPr>
        <w:fldChar w:fldCharType="end"/>
      </w:r>
    </w:p>
  </w:footnote>
  <w:footnote w:id="31">
    <w:p w14:paraId="7A748F2B" w14:textId="77777777" w:rsidR="0013168E" w:rsidRDefault="0013168E" w:rsidP="0013168E">
      <w:pPr>
        <w:pStyle w:val="af6"/>
        <w:ind w:left="709"/>
        <w:rPr>
          <w:sz w:val="16"/>
          <w:szCs w:val="16"/>
          <w:lang w:val="en-US"/>
        </w:rPr>
      </w:pPr>
      <w:r>
        <w:rPr>
          <w:rStyle w:val="FootnoteCharacters"/>
        </w:rPr>
        <w:footnoteRef/>
      </w:r>
      <w:r>
        <w:rPr>
          <w:sz w:val="16"/>
          <w:szCs w:val="16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"https://portal.egisz.</w:instrText>
      </w:r>
      <w:r w:rsidR="00F25B05" w:rsidRPr="00F25B05">
        <w:rPr>
          <w:lang w:val="en-US"/>
        </w:rPr>
        <w:instrText>rosminzdrav.ru/materials" \h</w:instrText>
      </w:r>
      <w:r w:rsidR="00F25B05">
        <w:fldChar w:fldCharType="separate"/>
      </w:r>
      <w:r>
        <w:rPr>
          <w:rStyle w:val="a5"/>
          <w:rFonts w:cstheme="minorHAnsi"/>
          <w:sz w:val="16"/>
          <w:szCs w:val="16"/>
          <w:lang w:val="en-US"/>
        </w:rPr>
        <w:t>https://portal.egisz.rosminzdrav.ru/materials</w:t>
      </w:r>
      <w:r w:rsidR="00F25B05">
        <w:rPr>
          <w:rStyle w:val="a5"/>
          <w:rFonts w:cstheme="minorHAnsi"/>
          <w:sz w:val="16"/>
          <w:szCs w:val="16"/>
          <w:lang w:val="en-US"/>
        </w:rPr>
        <w:fldChar w:fldCharType="end"/>
      </w:r>
    </w:p>
  </w:footnote>
  <w:footnote w:id="32">
    <w:p w14:paraId="64A56AE4" w14:textId="77777777" w:rsidR="0013168E" w:rsidRPr="007F766B" w:rsidRDefault="0013168E" w:rsidP="0013168E">
      <w:pPr>
        <w:pStyle w:val="af6"/>
        <w:rPr>
          <w:rFonts w:asciiTheme="minorHAnsi" w:hAnsiTheme="minorHAnsi" w:cstheme="minorHAnsi"/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rFonts w:cstheme="minorHAnsi"/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"https://www.miloserdie.ru/article/nuzhen-otkrytyj-dostovernyj-reestr-ivl-v-regionah/" \h</w:instrText>
      </w:r>
      <w:r w:rsidR="00F25B05">
        <w:fldChar w:fldCharType="separate"/>
      </w:r>
      <w:r w:rsidRPr="007F766B">
        <w:rPr>
          <w:rStyle w:val="a5"/>
          <w:rFonts w:cstheme="minorHAnsi"/>
          <w:sz w:val="11"/>
          <w:szCs w:val="11"/>
          <w:lang w:val="en-US"/>
        </w:rPr>
        <w:t>https://www.miloserdie.ru/article/nuzhen-otkrytyj-dostovernyj-reestr-ivl-v-regionah/</w:t>
      </w:r>
      <w:r w:rsidR="00F25B05">
        <w:rPr>
          <w:rStyle w:val="a5"/>
          <w:rFonts w:cstheme="minorHAnsi"/>
          <w:sz w:val="11"/>
          <w:szCs w:val="11"/>
          <w:lang w:val="en-US"/>
        </w:rPr>
        <w:fldChar w:fldCharType="end"/>
      </w:r>
      <w:r w:rsidRPr="007F766B">
        <w:rPr>
          <w:rFonts w:cstheme="minorHAnsi"/>
          <w:sz w:val="11"/>
          <w:szCs w:val="11"/>
          <w:lang w:val="en-US"/>
        </w:rPr>
        <w:t xml:space="preserve"> </w:t>
      </w:r>
    </w:p>
  </w:footnote>
  <w:footnote w:id="33">
    <w:p w14:paraId="390299D9" w14:textId="77777777" w:rsidR="0013168E" w:rsidRPr="007F766B" w:rsidRDefault="0013168E" w:rsidP="0013168E">
      <w:pPr>
        <w:pStyle w:val="af6"/>
        <w:rPr>
          <w:rFonts w:asciiTheme="minorHAnsi" w:hAnsiTheme="minorHAnsi" w:cstheme="minorHAnsi"/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rFonts w:cstheme="minorHAnsi"/>
          <w:sz w:val="11"/>
          <w:szCs w:val="11"/>
          <w:lang w:val="en-US"/>
        </w:rPr>
        <w:t xml:space="preserve"> https://www.researchreportsworld.com/TOC/19941911</w:t>
      </w:r>
    </w:p>
  </w:footnote>
  <w:footnote w:id="34">
    <w:p w14:paraId="33D4FEB0" w14:textId="77777777" w:rsidR="0013168E" w:rsidRPr="007F766B" w:rsidRDefault="0013168E" w:rsidP="0013168E">
      <w:pPr>
        <w:rPr>
          <w:rFonts w:cstheme="minorHAnsi"/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rFonts w:cstheme="minorHAnsi"/>
          <w:sz w:val="11"/>
          <w:szCs w:val="11"/>
          <w:lang w:val="en-US"/>
        </w:rPr>
        <w:t xml:space="preserve"> </w:t>
      </w:r>
      <w:r w:rsidR="00F25B05">
        <w:fldChar w:fldCharType="begin"/>
      </w:r>
      <w:r w:rsidR="00F25B05" w:rsidRPr="00F25B05">
        <w:rPr>
          <w:lang w:val="en-US"/>
        </w:rPr>
        <w:instrText>HYPERLINK "https://www.reportlinker.com/p03101174/Global-High-Acuity-Information-Systems-Industry.html?utm_source=GNW" \h</w:instrText>
      </w:r>
      <w:r w:rsidR="00F25B05">
        <w:fldChar w:fldCharType="separate"/>
      </w:r>
      <w:r w:rsidRPr="007F766B">
        <w:rPr>
          <w:rStyle w:val="a5"/>
          <w:rFonts w:cstheme="minorHAnsi"/>
          <w:sz w:val="11"/>
          <w:szCs w:val="11"/>
          <w:lang w:val="en-US"/>
        </w:rPr>
        <w:t>https://www.reportlinker.com/p03101174/Global-High-Acuity-Information-Systems-Industry.html?utm_source=GNW</w:t>
      </w:r>
      <w:r w:rsidR="00F25B05">
        <w:rPr>
          <w:rStyle w:val="a5"/>
          <w:rFonts w:cstheme="minorHAnsi"/>
          <w:sz w:val="11"/>
          <w:szCs w:val="11"/>
          <w:lang w:val="en-US"/>
        </w:rPr>
        <w:fldChar w:fldCharType="end"/>
      </w:r>
    </w:p>
  </w:footnote>
  <w:footnote w:id="35">
    <w:p w14:paraId="0D3B6C26" w14:textId="77777777" w:rsidR="0013168E" w:rsidRPr="007F766B" w:rsidRDefault="0013168E" w:rsidP="0013168E">
      <w:pPr>
        <w:pStyle w:val="af6"/>
        <w:rPr>
          <w:rFonts w:asciiTheme="minorHAnsi" w:hAnsiTheme="minorHAnsi" w:cstheme="minorHAnsi"/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rFonts w:cstheme="minorHAnsi"/>
          <w:sz w:val="11"/>
          <w:szCs w:val="11"/>
          <w:lang w:val="en-US"/>
        </w:rPr>
        <w:t xml:space="preserve"> https://www.arizton.com/market-reports/tele-intensive-care-unit-icu-market</w:t>
      </w:r>
    </w:p>
  </w:footnote>
  <w:footnote w:id="36">
    <w:p w14:paraId="3BB0A8D9" w14:textId="77777777" w:rsidR="0013168E" w:rsidRDefault="0013168E" w:rsidP="0013168E">
      <w:pPr>
        <w:pStyle w:val="af6"/>
        <w:rPr>
          <w:sz w:val="10"/>
          <w:szCs w:val="10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>https://www.ncbi.nlm.nih.gov/pmc/articles/PMC3610592/</w:t>
      </w:r>
    </w:p>
  </w:footnote>
  <w:footnote w:id="37">
    <w:p w14:paraId="034A6BC5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Ospina-</w:t>
      </w:r>
      <w:proofErr w:type="spellStart"/>
      <w:r w:rsidRPr="007F766B">
        <w:rPr>
          <w:sz w:val="11"/>
          <w:szCs w:val="11"/>
          <w:lang w:val="en-US"/>
        </w:rPr>
        <w:t>Tascón</w:t>
      </w:r>
      <w:proofErr w:type="spellEnd"/>
      <w:r w:rsidRPr="007F766B">
        <w:rPr>
          <w:sz w:val="11"/>
          <w:szCs w:val="11"/>
          <w:lang w:val="en-US"/>
        </w:rPr>
        <w:t xml:space="preserve"> GA, </w:t>
      </w:r>
      <w:proofErr w:type="spellStart"/>
      <w:r w:rsidRPr="007F766B">
        <w:rPr>
          <w:sz w:val="11"/>
          <w:szCs w:val="11"/>
          <w:lang w:val="en-US"/>
        </w:rPr>
        <w:t>Büchele</w:t>
      </w:r>
      <w:proofErr w:type="spellEnd"/>
      <w:r w:rsidRPr="007F766B">
        <w:rPr>
          <w:sz w:val="11"/>
          <w:szCs w:val="11"/>
          <w:lang w:val="en-US"/>
        </w:rPr>
        <w:t xml:space="preserve"> GL, Vincent JL. Multicenter, </w:t>
      </w:r>
      <w:proofErr w:type="spellStart"/>
      <w:proofErr w:type="gramStart"/>
      <w:r w:rsidRPr="007F766B">
        <w:rPr>
          <w:sz w:val="11"/>
          <w:szCs w:val="11"/>
          <w:lang w:val="en-US"/>
        </w:rPr>
        <w:t>randomized,controlled</w:t>
      </w:r>
      <w:proofErr w:type="spellEnd"/>
      <w:proofErr w:type="gramEnd"/>
      <w:r w:rsidRPr="007F766B">
        <w:rPr>
          <w:sz w:val="11"/>
          <w:szCs w:val="11"/>
          <w:lang w:val="en-US"/>
        </w:rPr>
        <w:t xml:space="preserve"> trials evaluating mortality in intensive care: doomed to </w:t>
      </w:r>
      <w:proofErr w:type="spellStart"/>
      <w:r w:rsidRPr="007F766B">
        <w:rPr>
          <w:sz w:val="11"/>
          <w:szCs w:val="11"/>
          <w:lang w:val="en-US"/>
        </w:rPr>
        <w:t>fail?Crit</w:t>
      </w:r>
      <w:proofErr w:type="spellEnd"/>
      <w:r w:rsidRPr="007F766B">
        <w:rPr>
          <w:sz w:val="11"/>
          <w:szCs w:val="11"/>
          <w:lang w:val="en-US"/>
        </w:rPr>
        <w:t xml:space="preserve"> Care Med 2008;36:1311–1322.</w:t>
      </w:r>
    </w:p>
  </w:footnote>
  <w:footnote w:id="38">
    <w:p w14:paraId="59151D5C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https://www.researchgate.net/publication/307965967_The_story_of_MIMIC</w:t>
      </w:r>
    </w:p>
  </w:footnote>
  <w:footnote w:id="39">
    <w:p w14:paraId="1A14467E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https://mimic.mit.edu/</w:t>
      </w:r>
    </w:p>
  </w:footnote>
  <w:footnote w:id="40">
    <w:p w14:paraId="16E101C1" w14:textId="77777777" w:rsidR="0013168E" w:rsidRPr="007F766B" w:rsidRDefault="0013168E" w:rsidP="0013168E">
      <w:pPr>
        <w:pStyle w:val="af6"/>
        <w:rPr>
          <w:sz w:val="11"/>
          <w:szCs w:val="11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https://www.frost.com/wp-content/uploads/2021/02/GE-Healthcare-Partners-Award-write-Up.pdf</w:t>
      </w:r>
    </w:p>
  </w:footnote>
  <w:footnote w:id="41">
    <w:p w14:paraId="510D0282" w14:textId="77777777" w:rsidR="0013168E" w:rsidRDefault="0013168E" w:rsidP="0013168E">
      <w:pPr>
        <w:pStyle w:val="af6"/>
        <w:rPr>
          <w:sz w:val="10"/>
          <w:szCs w:val="10"/>
          <w:lang w:val="en-US"/>
        </w:rPr>
      </w:pPr>
      <w:r w:rsidRPr="007F766B">
        <w:rPr>
          <w:rStyle w:val="FootnoteCharacters"/>
          <w:sz w:val="11"/>
          <w:szCs w:val="11"/>
        </w:rPr>
        <w:footnoteRef/>
      </w:r>
      <w:r w:rsidRPr="007F766B">
        <w:rPr>
          <w:sz w:val="11"/>
          <w:szCs w:val="11"/>
          <w:lang w:val="en-US"/>
        </w:rPr>
        <w:t xml:space="preserve"> https://www.ncbi.nlm.nih.gov/pmc/articles/PMC4206175/#b36-permj18_4p0076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22632"/>
    <w:multiLevelType w:val="multilevel"/>
    <w:tmpl w:val="1CB226FA"/>
    <w:lvl w:ilvl="0">
      <w:start w:val="1"/>
      <w:numFmt w:val="bullet"/>
      <w:lvlText w:val="•"/>
      <w:lvlJc w:val="left"/>
      <w:pPr>
        <w:tabs>
          <w:tab w:val="num" w:pos="1354"/>
        </w:tabs>
        <w:ind w:left="1354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2074"/>
        </w:tabs>
        <w:ind w:left="2074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794"/>
        </w:tabs>
        <w:ind w:left="2794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3514"/>
        </w:tabs>
        <w:ind w:left="3514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4234"/>
        </w:tabs>
        <w:ind w:left="4234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954"/>
        </w:tabs>
        <w:ind w:left="4954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674"/>
        </w:tabs>
        <w:ind w:left="5674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6394"/>
        </w:tabs>
        <w:ind w:left="6394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7114"/>
        </w:tabs>
        <w:ind w:left="7114" w:hanging="360"/>
      </w:pPr>
      <w:rPr>
        <w:rFonts w:ascii="Arial" w:hAnsi="Arial" w:cs="Arial" w:hint="default"/>
      </w:rPr>
    </w:lvl>
  </w:abstractNum>
  <w:abstractNum w:abstractNumId="3" w15:restartNumberingAfterBreak="0">
    <w:nsid w:val="136A7427"/>
    <w:multiLevelType w:val="multilevel"/>
    <w:tmpl w:val="A97EE9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195CEE"/>
    <w:multiLevelType w:val="multilevel"/>
    <w:tmpl w:val="C2EA0F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ED4E16"/>
    <w:multiLevelType w:val="multilevel"/>
    <w:tmpl w:val="C9CC4F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9D075C6"/>
    <w:multiLevelType w:val="multilevel"/>
    <w:tmpl w:val="0ADE3DC8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5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65BB16D4"/>
    <w:multiLevelType w:val="multilevel"/>
    <w:tmpl w:val="1452EF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26570E"/>
    <w:multiLevelType w:val="multilevel"/>
    <w:tmpl w:val="DA4E5B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4240119">
    <w:abstractNumId w:val="12"/>
  </w:num>
  <w:num w:numId="2" w16cid:durableId="532622120">
    <w:abstractNumId w:val="14"/>
  </w:num>
  <w:num w:numId="3" w16cid:durableId="116654448">
    <w:abstractNumId w:val="11"/>
  </w:num>
  <w:num w:numId="4" w16cid:durableId="1921405318">
    <w:abstractNumId w:val="19"/>
  </w:num>
  <w:num w:numId="5" w16cid:durableId="1852992808">
    <w:abstractNumId w:val="10"/>
  </w:num>
  <w:num w:numId="6" w16cid:durableId="31422646">
    <w:abstractNumId w:val="0"/>
  </w:num>
  <w:num w:numId="7" w16cid:durableId="427654000">
    <w:abstractNumId w:val="6"/>
  </w:num>
  <w:num w:numId="8" w16cid:durableId="50546396">
    <w:abstractNumId w:val="1"/>
  </w:num>
  <w:num w:numId="9" w16cid:durableId="593974193">
    <w:abstractNumId w:val="8"/>
  </w:num>
  <w:num w:numId="10" w16cid:durableId="791557023">
    <w:abstractNumId w:val="9"/>
  </w:num>
  <w:num w:numId="11" w16cid:durableId="800616673">
    <w:abstractNumId w:val="5"/>
  </w:num>
  <w:num w:numId="12" w16cid:durableId="1562641931">
    <w:abstractNumId w:val="16"/>
  </w:num>
  <w:num w:numId="13" w16cid:durableId="940067951">
    <w:abstractNumId w:val="15"/>
  </w:num>
  <w:num w:numId="14" w16cid:durableId="1512645139">
    <w:abstractNumId w:val="13"/>
  </w:num>
  <w:num w:numId="15" w16cid:durableId="1694843887">
    <w:abstractNumId w:val="18"/>
  </w:num>
  <w:num w:numId="16" w16cid:durableId="1822113140">
    <w:abstractNumId w:val="17"/>
  </w:num>
  <w:num w:numId="17" w16cid:durableId="1008215263">
    <w:abstractNumId w:val="2"/>
  </w:num>
  <w:num w:numId="18" w16cid:durableId="944266946">
    <w:abstractNumId w:val="3"/>
  </w:num>
  <w:num w:numId="19" w16cid:durableId="2079353670">
    <w:abstractNumId w:val="7"/>
  </w:num>
  <w:num w:numId="20" w16cid:durableId="693726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A47FB"/>
    <w:rsid w:val="000E6624"/>
    <w:rsid w:val="001077B0"/>
    <w:rsid w:val="0013168E"/>
    <w:rsid w:val="00140017"/>
    <w:rsid w:val="00167F04"/>
    <w:rsid w:val="00183D68"/>
    <w:rsid w:val="0019588A"/>
    <w:rsid w:val="001B46A6"/>
    <w:rsid w:val="001C3A91"/>
    <w:rsid w:val="001D36C2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D606D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865ED"/>
    <w:rsid w:val="005905D5"/>
    <w:rsid w:val="005A52EA"/>
    <w:rsid w:val="005E7C82"/>
    <w:rsid w:val="005F0721"/>
    <w:rsid w:val="0060742E"/>
    <w:rsid w:val="00613965"/>
    <w:rsid w:val="0063059A"/>
    <w:rsid w:val="00637A23"/>
    <w:rsid w:val="0064282A"/>
    <w:rsid w:val="00643749"/>
    <w:rsid w:val="006A595E"/>
    <w:rsid w:val="006A5ED7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40D06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25B05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f5">
    <w:name w:val="Текст сноски Знак"/>
    <w:basedOn w:val="a2"/>
    <w:link w:val="af6"/>
    <w:uiPriority w:val="99"/>
    <w:semiHidden/>
    <w:qFormat/>
    <w:rsid w:val="0013168E"/>
    <w:rPr>
      <w:rFonts w:ascii="Calibri" w:eastAsia="Calibri" w:hAnsi="Calibri" w:cs="Calibri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13168E"/>
    <w:rPr>
      <w:vertAlign w:val="superscript"/>
    </w:rPr>
  </w:style>
  <w:style w:type="character" w:customStyle="1" w:styleId="FootnoteAnchor">
    <w:name w:val="Footnote Anchor"/>
    <w:rsid w:val="0013168E"/>
    <w:rPr>
      <w:vertAlign w:val="superscript"/>
    </w:rPr>
  </w:style>
  <w:style w:type="paragraph" w:styleId="af6">
    <w:name w:val="footnote text"/>
    <w:basedOn w:val="a1"/>
    <w:link w:val="af5"/>
    <w:uiPriority w:val="99"/>
    <w:semiHidden/>
    <w:unhideWhenUsed/>
    <w:rsid w:val="001316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spacing w:line="240" w:lineRule="auto"/>
      <w:ind w:firstLine="0"/>
      <w:jc w:val="left"/>
    </w:pPr>
    <w:rPr>
      <w:rFonts w:ascii="Calibri" w:eastAsia="Calibri" w:hAnsi="Calibri" w:cs="Calibri"/>
      <w:sz w:val="20"/>
    </w:rPr>
  </w:style>
  <w:style w:type="character" w:customStyle="1" w:styleId="14">
    <w:name w:val="Текст сноски Знак1"/>
    <w:basedOn w:val="a2"/>
    <w:uiPriority w:val="99"/>
    <w:semiHidden/>
    <w:rsid w:val="0013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7E1D-F450-427F-BAD1-5813B3E7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3968</Words>
  <Characters>28665</Characters>
  <Application>Microsoft Office Word</Application>
  <DocSecurity>0</DocSecurity>
  <Lines>238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32568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Елена Консэф</cp:lastModifiedBy>
  <cp:revision>3</cp:revision>
  <cp:lastPrinted>2015-09-04T11:19:00Z</cp:lastPrinted>
  <dcterms:created xsi:type="dcterms:W3CDTF">2023-09-20T09:24:00Z</dcterms:created>
  <dcterms:modified xsi:type="dcterms:W3CDTF">2023-09-29T15:12:00Z</dcterms:modified>
</cp:coreProperties>
</file>