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BF236" w14:textId="77777777" w:rsidR="00007249" w:rsidRDefault="00007249">
      <w:pPr>
        <w:ind w:firstLine="0"/>
        <w:rPr>
          <w:b/>
          <w:i/>
          <w:sz w:val="20"/>
        </w:rPr>
      </w:pPr>
    </w:p>
    <w:p w14:paraId="0C87FFE0" w14:textId="77777777" w:rsidR="00007249" w:rsidRDefault="00000000">
      <w:pPr>
        <w:jc w:val="right"/>
        <w:rPr>
          <w:b/>
          <w:i/>
          <w:sz w:val="20"/>
        </w:rPr>
      </w:pPr>
      <w:r>
        <w:rPr>
          <w:b/>
          <w:i/>
          <w:sz w:val="20"/>
        </w:rPr>
        <w:t xml:space="preserve">Приложение 2  </w:t>
      </w:r>
    </w:p>
    <w:p w14:paraId="586FEA66" w14:textId="77777777" w:rsidR="00007249" w:rsidRDefault="00000000">
      <w:pPr>
        <w:ind w:firstLine="0"/>
        <w:rPr>
          <w:b/>
          <w:i/>
          <w:sz w:val="20"/>
        </w:rPr>
      </w:pPr>
      <w:r>
        <w:rPr>
          <w:i/>
          <w:sz w:val="20"/>
        </w:rPr>
        <w:t xml:space="preserve">к заявке </w:t>
      </w:r>
      <w:r>
        <w:rPr>
          <w:bCs/>
          <w:sz w:val="20"/>
        </w:rPr>
        <w:t xml:space="preserve">на участие в Конкурсе разработок в области информатизации здравоохранения </w:t>
      </w:r>
      <w:r>
        <w:rPr>
          <w:sz w:val="20"/>
        </w:rPr>
        <w:t>«Лучшее ИТ решение для здравоохранения 2026».</w:t>
      </w:r>
    </w:p>
    <w:p w14:paraId="48D5399A" w14:textId="77777777" w:rsidR="00E130AE" w:rsidRDefault="00000000">
      <w:pPr>
        <w:pStyle w:val="aff3"/>
        <w:ind w:firstLine="0"/>
        <w:rPr>
          <w:b/>
          <w:sz w:val="20"/>
        </w:rPr>
      </w:pPr>
      <w:r>
        <w:rPr>
          <w:b/>
          <w:sz w:val="20"/>
        </w:rPr>
        <w:t xml:space="preserve">Организация: </w:t>
      </w:r>
      <w:r w:rsidR="00E130AE" w:rsidRPr="00E130AE">
        <w:rPr>
          <w:b/>
          <w:sz w:val="20"/>
        </w:rPr>
        <w:t xml:space="preserve">ООО «1С-Битрикс» совместно </w:t>
      </w:r>
      <w:proofErr w:type="gramStart"/>
      <w:r w:rsidR="00E130AE" w:rsidRPr="00E130AE">
        <w:rPr>
          <w:b/>
          <w:sz w:val="20"/>
        </w:rPr>
        <w:t>с  ООО</w:t>
      </w:r>
      <w:proofErr w:type="gramEnd"/>
      <w:r w:rsidR="00E130AE" w:rsidRPr="00E130AE">
        <w:rPr>
          <w:b/>
          <w:sz w:val="20"/>
        </w:rPr>
        <w:t xml:space="preserve"> «Эм Си Арт РУС»</w:t>
      </w:r>
    </w:p>
    <w:p w14:paraId="58802378" w14:textId="3885214D" w:rsidR="00007249" w:rsidRDefault="00000000">
      <w:pPr>
        <w:pStyle w:val="aff3"/>
        <w:ind w:firstLine="0"/>
        <w:rPr>
          <w:b/>
          <w:sz w:val="20"/>
        </w:rPr>
      </w:pPr>
      <w:r>
        <w:rPr>
          <w:b/>
          <w:sz w:val="20"/>
        </w:rPr>
        <w:t xml:space="preserve">Разработка: </w:t>
      </w:r>
      <w:r w:rsidR="004A542B" w:rsidRPr="004A542B">
        <w:rPr>
          <w:b/>
          <w:sz w:val="20"/>
        </w:rPr>
        <w:t xml:space="preserve">Битрикс24 совместно с компанией Эм Си Арт. </w:t>
      </w:r>
      <w:r>
        <w:rPr>
          <w:b/>
          <w:sz w:val="20"/>
        </w:rPr>
        <w:t>CRM-платформа для автоматизации B2B-взаимодействия в медицинской организации</w:t>
      </w:r>
    </w:p>
    <w:p w14:paraId="46DD9952" w14:textId="77777777" w:rsidR="00007249" w:rsidRDefault="00007249">
      <w:pPr>
        <w:jc w:val="right"/>
        <w:rPr>
          <w:b/>
        </w:rPr>
      </w:pPr>
    </w:p>
    <w:p w14:paraId="3E4FB9C1" w14:textId="77777777" w:rsidR="00007249" w:rsidRDefault="00000000">
      <w:pPr>
        <w:jc w:val="center"/>
        <w:rPr>
          <w:b/>
        </w:rPr>
      </w:pPr>
      <w:r>
        <w:rPr>
          <w:b/>
          <w:bCs/>
        </w:rPr>
        <w:t>АННОТАЦИЯ</w:t>
      </w:r>
    </w:p>
    <w:p w14:paraId="48D6A5AE" w14:textId="77777777" w:rsidR="00007249" w:rsidRDefault="00000000">
      <w:pPr>
        <w:pStyle w:val="affe"/>
        <w:spacing w:before="240" w:beforeAutospacing="0" w:after="240" w:afterAutospacing="0"/>
      </w:pPr>
      <w:r>
        <w:rPr>
          <w:color w:val="000000"/>
          <w:sz w:val="22"/>
          <w:szCs w:val="22"/>
        </w:rPr>
        <w:t>Специализированная CRM-платформа на базе «1С-Битрикс24» для автоматизации полного цикла работы с корпоративными клиентами медицинской организации: от формирования и проработки клиентской базы до анализа эффективности взаимодействия.</w:t>
      </w:r>
    </w:p>
    <w:p w14:paraId="6D9EDA60" w14:textId="77777777" w:rsidR="00007249" w:rsidRDefault="00000000">
      <w:pPr>
        <w:pStyle w:val="affe"/>
        <w:spacing w:before="240" w:beforeAutospacing="0" w:after="240" w:afterAutospacing="0"/>
      </w:pPr>
      <w:r>
        <w:rPr>
          <w:color w:val="000000"/>
          <w:sz w:val="22"/>
          <w:szCs w:val="22"/>
        </w:rPr>
        <w:t>Решение объединяет данные о потенциальных и текущих клиентах, организациях, точках продаж, контактах, коммерческих предложениях, договорах и визитах. Интеграция с внутренними корпоративными системами обеспечивает актуальность данных и формирует единый цифровой контур управления B2B-направлением.</w:t>
      </w:r>
    </w:p>
    <w:p w14:paraId="022C90BC" w14:textId="77777777" w:rsidR="00007249" w:rsidRDefault="00000000">
      <w:pPr>
        <w:pStyle w:val="affe"/>
        <w:spacing w:before="240" w:beforeAutospacing="0" w:after="240" w:afterAutospacing="0"/>
      </w:pPr>
      <w:r>
        <w:rPr>
          <w:color w:val="000000"/>
          <w:sz w:val="22"/>
          <w:szCs w:val="22"/>
        </w:rPr>
        <w:t xml:space="preserve">Особенность разработки — адаптация CRM под специфику крупной медицинской организации. Решение объединяет работу с потенциальной клиентской базой, B2B-воронку продаж, инструменты контроля выездной работы и аналитические </w:t>
      </w:r>
      <w:proofErr w:type="spellStart"/>
      <w:r>
        <w:rPr>
          <w:color w:val="000000"/>
          <w:sz w:val="22"/>
          <w:szCs w:val="22"/>
        </w:rPr>
        <w:t>дашборды</w:t>
      </w:r>
      <w:proofErr w:type="spellEnd"/>
      <w:r>
        <w:rPr>
          <w:color w:val="000000"/>
          <w:sz w:val="22"/>
          <w:szCs w:val="22"/>
        </w:rPr>
        <w:t>.</w:t>
      </w:r>
    </w:p>
    <w:p w14:paraId="02B93984" w14:textId="77777777" w:rsidR="00007249" w:rsidRDefault="00000000">
      <w:pPr>
        <w:pStyle w:val="affe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t>Ключевые возможности</w:t>
      </w:r>
    </w:p>
    <w:p w14:paraId="16E03FCB" w14:textId="77777777" w:rsidR="00007249" w:rsidRDefault="00000000">
      <w:pPr>
        <w:pStyle w:val="affe"/>
        <w:spacing w:before="240" w:beforeAutospacing="0" w:after="240" w:afterAutospacing="0"/>
      </w:pPr>
      <w:r>
        <w:rPr>
          <w:color w:val="000000"/>
          <w:sz w:val="22"/>
          <w:szCs w:val="22"/>
        </w:rPr>
        <w:t>· Единая база потенциальных и действующих корпоративных клиентов.</w:t>
      </w:r>
    </w:p>
    <w:p w14:paraId="33FC1A1F" w14:textId="77777777" w:rsidR="00007249" w:rsidRDefault="00000000">
      <w:pPr>
        <w:pStyle w:val="affe"/>
        <w:spacing w:before="240" w:beforeAutospacing="0" w:after="240" w:afterAutospacing="0"/>
      </w:pPr>
      <w:r>
        <w:rPr>
          <w:color w:val="000000"/>
          <w:sz w:val="22"/>
          <w:szCs w:val="22"/>
        </w:rPr>
        <w:t>· Автоматизация работы с потенциальными клиентами: распределение между менеджерами, контроль заполнения данных и перевод в B2B-воронку.</w:t>
      </w:r>
    </w:p>
    <w:p w14:paraId="6982DF22" w14:textId="77777777" w:rsidR="00007249" w:rsidRDefault="00000000">
      <w:pPr>
        <w:pStyle w:val="affe"/>
        <w:spacing w:before="240" w:beforeAutospacing="0" w:after="240" w:afterAutospacing="0"/>
      </w:pPr>
      <w:r>
        <w:rPr>
          <w:color w:val="000000"/>
          <w:sz w:val="22"/>
          <w:szCs w:val="22"/>
        </w:rPr>
        <w:t>· Ведение полного цикла B2B-продаж: от первого контакта до подготовки коммерческого предложения и заключения договора.</w:t>
      </w:r>
    </w:p>
    <w:p w14:paraId="5CB71B1A" w14:textId="77777777" w:rsidR="00007249" w:rsidRDefault="00000000">
      <w:pPr>
        <w:pStyle w:val="affe"/>
        <w:spacing w:before="240" w:beforeAutospacing="0" w:after="240" w:afterAutospacing="0"/>
      </w:pPr>
      <w:r>
        <w:rPr>
          <w:color w:val="000000"/>
          <w:sz w:val="22"/>
          <w:szCs w:val="22"/>
        </w:rPr>
        <w:t>· Интеграция с внутренними системами для обмена данными по организациям, контактам, точкам продаж и другим объектам.</w:t>
      </w:r>
    </w:p>
    <w:p w14:paraId="7797A908" w14:textId="77777777" w:rsidR="00007249" w:rsidRDefault="00000000">
      <w:pPr>
        <w:pStyle w:val="affe"/>
        <w:spacing w:before="240" w:beforeAutospacing="0" w:after="240" w:afterAutospacing="0"/>
      </w:pPr>
      <w:r>
        <w:rPr>
          <w:color w:val="000000"/>
          <w:sz w:val="22"/>
          <w:szCs w:val="22"/>
        </w:rPr>
        <w:t>· Планирование и контроль визитов с фиксацией времени, результатов и геолокации, а также сопоставлением планового и фактического местоположения.</w:t>
      </w:r>
    </w:p>
    <w:p w14:paraId="103C8A06" w14:textId="77777777" w:rsidR="00007249" w:rsidRDefault="00000000">
      <w:pPr>
        <w:pStyle w:val="affe"/>
        <w:spacing w:before="240" w:beforeAutospacing="0" w:after="240" w:afterAutospacing="0"/>
      </w:pPr>
      <w:r>
        <w:rPr>
          <w:color w:val="000000"/>
          <w:sz w:val="22"/>
          <w:szCs w:val="22"/>
        </w:rPr>
        <w:t>· Автоматизированная отчетность по визитам и работе с клиентской базой.</w:t>
      </w:r>
    </w:p>
    <w:p w14:paraId="7D87D43A" w14:textId="77777777" w:rsidR="00007249" w:rsidRDefault="00000000">
      <w:pPr>
        <w:pStyle w:val="affe"/>
        <w:spacing w:before="240" w:beforeAutospacing="0" w:after="240" w:afterAutospacing="0"/>
      </w:pPr>
      <w:r>
        <w:rPr>
          <w:color w:val="000000"/>
          <w:sz w:val="22"/>
          <w:szCs w:val="22"/>
        </w:rPr>
        <w:t xml:space="preserve">· Аналитические </w:t>
      </w:r>
      <w:proofErr w:type="spellStart"/>
      <w:r>
        <w:rPr>
          <w:color w:val="000000"/>
          <w:sz w:val="22"/>
          <w:szCs w:val="22"/>
        </w:rPr>
        <w:t>дашборды</w:t>
      </w:r>
      <w:proofErr w:type="spellEnd"/>
      <w:r>
        <w:rPr>
          <w:color w:val="000000"/>
          <w:sz w:val="22"/>
          <w:szCs w:val="22"/>
        </w:rPr>
        <w:t xml:space="preserve"> для оценки лидогенерации, эффективности каналов, активности сотрудников, потенциала клиентской базы и работы с текущими клиентами.</w:t>
      </w:r>
    </w:p>
    <w:p w14:paraId="5EE5C348" w14:textId="77777777" w:rsidR="00007249" w:rsidRDefault="00000000">
      <w:pPr>
        <w:pStyle w:val="affe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t>Преимущества разработки</w:t>
      </w:r>
    </w:p>
    <w:p w14:paraId="2F819812" w14:textId="77777777" w:rsidR="00007249" w:rsidRDefault="00000000">
      <w:pPr>
        <w:pStyle w:val="affe"/>
        <w:spacing w:before="240" w:beforeAutospacing="0" w:after="240" w:afterAutospacing="0"/>
      </w:pPr>
      <w:r>
        <w:rPr>
          <w:color w:val="000000"/>
          <w:sz w:val="22"/>
          <w:szCs w:val="22"/>
        </w:rPr>
        <w:t>· Специализированная архитектура для автоматизации B2B-процессов медицинской организации.</w:t>
      </w:r>
    </w:p>
    <w:p w14:paraId="19B3A822" w14:textId="77777777" w:rsidR="00007249" w:rsidRDefault="00000000">
      <w:pPr>
        <w:pStyle w:val="affe"/>
        <w:spacing w:before="240" w:beforeAutospacing="0" w:after="240" w:afterAutospacing="0"/>
      </w:pPr>
      <w:r>
        <w:rPr>
          <w:color w:val="000000"/>
          <w:sz w:val="22"/>
          <w:szCs w:val="22"/>
        </w:rPr>
        <w:t>· Единое цифровое пространство для привлечения и сопровождения корпоративных клиентов.</w:t>
      </w:r>
    </w:p>
    <w:p w14:paraId="1C45DFAB" w14:textId="77777777" w:rsidR="00007249" w:rsidRDefault="00000000">
      <w:pPr>
        <w:pStyle w:val="affe"/>
        <w:spacing w:before="240" w:beforeAutospacing="0" w:after="240" w:afterAutospacing="0"/>
      </w:pPr>
      <w:r>
        <w:rPr>
          <w:color w:val="000000"/>
          <w:sz w:val="22"/>
          <w:szCs w:val="22"/>
        </w:rPr>
        <w:t>· Интеграция с корпоративной цифровой инфраструктурой и поддержание актуальности данных.</w:t>
      </w:r>
    </w:p>
    <w:p w14:paraId="3FA26941" w14:textId="77777777" w:rsidR="00007249" w:rsidRDefault="00000000">
      <w:pPr>
        <w:pStyle w:val="affe"/>
        <w:spacing w:before="240" w:beforeAutospacing="0" w:after="240" w:afterAutospacing="0"/>
      </w:pPr>
      <w:r>
        <w:rPr>
          <w:color w:val="000000"/>
          <w:sz w:val="22"/>
          <w:szCs w:val="22"/>
        </w:rPr>
        <w:t>· Повышение прозрачности и управляемости процессов за счет единой системы учета, контроля и аналитики.</w:t>
      </w:r>
    </w:p>
    <w:p w14:paraId="54ACBD0D" w14:textId="77777777" w:rsidR="00007249" w:rsidRDefault="00000000">
      <w:pPr>
        <w:pStyle w:val="affe"/>
        <w:spacing w:before="240" w:beforeAutospacing="0" w:after="240" w:afterAutospacing="0"/>
      </w:pPr>
      <w:r>
        <w:rPr>
          <w:color w:val="000000"/>
          <w:sz w:val="22"/>
          <w:szCs w:val="22"/>
        </w:rPr>
        <w:lastRenderedPageBreak/>
        <w:t>· Поддержка офисной и выездной работы сотрудников.</w:t>
      </w:r>
    </w:p>
    <w:p w14:paraId="01DD7EC8" w14:textId="77777777" w:rsidR="00007249" w:rsidRDefault="00000000">
      <w:pPr>
        <w:pStyle w:val="affe"/>
        <w:spacing w:before="240" w:beforeAutospacing="0" w:after="240" w:afterAutospacing="0"/>
      </w:pPr>
      <w:r>
        <w:rPr>
          <w:color w:val="000000"/>
          <w:sz w:val="22"/>
          <w:szCs w:val="22"/>
        </w:rPr>
        <w:t>· Возможность дальнейшего развития и масштабирования решения.</w:t>
      </w:r>
    </w:p>
    <w:p w14:paraId="29557714" w14:textId="77777777" w:rsidR="00007249" w:rsidRDefault="00000000">
      <w:pPr>
        <w:pStyle w:val="affe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t>Практическая ценность</w:t>
      </w:r>
    </w:p>
    <w:p w14:paraId="4EC60B7D" w14:textId="77777777" w:rsidR="00007249" w:rsidRDefault="00000000">
      <w:pPr>
        <w:pStyle w:val="affe"/>
        <w:spacing w:before="240" w:beforeAutospacing="0" w:after="240" w:afterAutospacing="0"/>
      </w:pPr>
      <w:r>
        <w:rPr>
          <w:color w:val="000000"/>
          <w:sz w:val="22"/>
          <w:szCs w:val="22"/>
        </w:rPr>
        <w:t>CRM позволяет структурировать работу с корпоративными клиентами, контролировать прохождение сделок и результаты работы сотрудников, а также принимать управленческие решения на основе актуальных данных. В системе реализованы автоматизация переходов между этапами, контроль обязательных данных, интеграционный обмен, фиксация параметров визитов и аналитическая отчетность.</w:t>
      </w:r>
    </w:p>
    <w:p w14:paraId="28FE9A83" w14:textId="77777777" w:rsidR="00007249" w:rsidRDefault="00007249">
      <w:pPr>
        <w:ind w:firstLine="0"/>
        <w:rPr>
          <w:b/>
        </w:rPr>
      </w:pPr>
    </w:p>
    <w:sectPr w:rsidR="00007249">
      <w:pgSz w:w="11906" w:h="16838"/>
      <w:pgMar w:top="1134" w:right="1646" w:bottom="1134" w:left="90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5F9E8" w14:textId="77777777" w:rsidR="00816CC9" w:rsidRDefault="00816CC9">
      <w:pPr>
        <w:spacing w:line="240" w:lineRule="auto"/>
      </w:pPr>
      <w:r>
        <w:separator/>
      </w:r>
    </w:p>
  </w:endnote>
  <w:endnote w:type="continuationSeparator" w:id="0">
    <w:p w14:paraId="4B8AEA05" w14:textId="77777777" w:rsidR="00816CC9" w:rsidRDefault="00816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5D7BB" w14:textId="77777777" w:rsidR="00816CC9" w:rsidRDefault="00816CC9">
      <w:r>
        <w:separator/>
      </w:r>
    </w:p>
  </w:footnote>
  <w:footnote w:type="continuationSeparator" w:id="0">
    <w:p w14:paraId="23FAB30A" w14:textId="77777777" w:rsidR="00816CC9" w:rsidRDefault="00816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A395C"/>
    <w:multiLevelType w:val="multilevel"/>
    <w:tmpl w:val="AA68D59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43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left" w:pos="1080"/>
        </w:tabs>
        <w:ind w:left="50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left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left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4B526012"/>
    <w:multiLevelType w:val="multilevel"/>
    <w:tmpl w:val="6ABE71C4"/>
    <w:lvl w:ilvl="0">
      <w:start w:val="1"/>
      <w:numFmt w:val="decimal"/>
      <w:pStyle w:val="1"/>
      <w:lvlText w:val="%1."/>
      <w:lvlJc w:val="left"/>
      <w:pPr>
        <w:tabs>
          <w:tab w:val="left" w:pos="540"/>
        </w:tabs>
        <w:ind w:left="54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left" w:pos="1958"/>
        </w:tabs>
        <w:ind w:left="1958" w:hanging="851"/>
      </w:pPr>
      <w:rPr>
        <w:rFonts w:hint="default"/>
        <w:b/>
        <w:bCs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  <w:color w:val="auto"/>
      </w:rPr>
    </w:lvl>
    <w:lvl w:ilvl="5">
      <w:start w:val="1"/>
      <w:numFmt w:val="lowerRoman"/>
      <w:lvlText w:val="%6)"/>
      <w:lvlJc w:val="left"/>
      <w:pPr>
        <w:tabs>
          <w:tab w:val="left" w:pos="2525"/>
        </w:tabs>
        <w:ind w:left="2525" w:hanging="567"/>
      </w:pPr>
      <w:rPr>
        <w:rFonts w:hint="default"/>
      </w:rPr>
    </w:lvl>
    <w:lvl w:ilvl="6">
      <w:start w:val="1"/>
      <w:numFmt w:val="decimal"/>
      <w:lvlText w:val="%5.%6.%7)"/>
      <w:lvlJc w:val="left"/>
      <w:pPr>
        <w:tabs>
          <w:tab w:val="left" w:pos="3659"/>
        </w:tabs>
        <w:ind w:left="3659" w:hanging="851"/>
      </w:pPr>
      <w:rPr>
        <w:rFonts w:hint="default"/>
      </w:rPr>
    </w:lvl>
    <w:lvl w:ilvl="7">
      <w:start w:val="1"/>
      <w:numFmt w:val="decimal"/>
      <w:lvlText w:val="%5.%6.%7.%8)"/>
      <w:lvlJc w:val="left"/>
      <w:pPr>
        <w:tabs>
          <w:tab w:val="left" w:pos="3942"/>
        </w:tabs>
        <w:ind w:left="3942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4860" w:hanging="1440"/>
      </w:pPr>
      <w:rPr>
        <w:rFonts w:hint="default"/>
      </w:rPr>
    </w:lvl>
  </w:abstractNum>
  <w:abstractNum w:abstractNumId="2" w15:restartNumberingAfterBreak="0">
    <w:nsid w:val="7DCA09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84192013">
    <w:abstractNumId w:val="1"/>
  </w:num>
  <w:num w:numId="2" w16cid:durableId="981151264">
    <w:abstractNumId w:val="0"/>
  </w:num>
  <w:num w:numId="3" w16cid:durableId="65424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249"/>
    <w:rsid w:val="00007249"/>
    <w:rsid w:val="00200913"/>
    <w:rsid w:val="004A542B"/>
    <w:rsid w:val="00816CC9"/>
    <w:rsid w:val="00DD0FFC"/>
    <w:rsid w:val="00E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CA3E"/>
  <w15:docId w15:val="{4E35368D-9B35-46F4-A88C-9EC0AC4E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rPr>
      <w:sz w:val="28"/>
    </w:rPr>
  </w:style>
  <w:style w:type="paragraph" w:styleId="1">
    <w:name w:val="heading 1"/>
    <w:basedOn w:val="a1"/>
    <w:next w:val="a1"/>
    <w:link w:val="10"/>
    <w:qFormat/>
    <w:pPr>
      <w:keepNext/>
      <w:numPr>
        <w:numId w:val="1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before="240" w:after="60" w:line="240" w:lineRule="auto"/>
      <w:jc w:val="left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1"/>
    <w:next w:val="a1"/>
    <w:link w:val="20"/>
    <w:qFormat/>
    <w:pPr>
      <w:keepNext/>
      <w:numPr>
        <w:ilvl w:val="1"/>
        <w:numId w:val="1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jc w:val="right"/>
      <w:outlineLvl w:val="1"/>
    </w:pPr>
    <w:rPr>
      <w:b/>
      <w:bCs/>
      <w:sz w:val="24"/>
      <w:szCs w:val="2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Cs w:val="28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1"/>
    <w:next w:val="a1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1"/>
    <w:next w:val="a1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2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2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2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2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2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2"/>
    <w:uiPriority w:val="99"/>
    <w:semiHidden/>
    <w:rPr>
      <w:sz w:val="20"/>
      <w:szCs w:val="20"/>
    </w:rPr>
  </w:style>
  <w:style w:type="table" w:customStyle="1" w:styleId="TableGridLight">
    <w:name w:val="Table Grid Light"/>
    <w:basedOn w:val="a3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3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3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3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3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3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3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3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2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pPr>
      <w:numPr>
        <w:ilvl w:val="1"/>
      </w:numPr>
      <w:ind w:firstLine="567"/>
    </w:pPr>
    <w:rPr>
      <w:color w:val="595959" w:themeColor="text1" w:themeTint="A6"/>
      <w:spacing w:val="15"/>
      <w:szCs w:val="28"/>
    </w:rPr>
  </w:style>
  <w:style w:type="character" w:customStyle="1" w:styleId="a8">
    <w:name w:val="Подзаголовок Знак"/>
    <w:basedOn w:val="a2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1"/>
    <w:next w:val="a1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2"/>
    <w:link w:val="22"/>
    <w:uiPriority w:val="29"/>
    <w:rPr>
      <w:i/>
      <w:iCs/>
      <w:color w:val="404040" w:themeColor="text1" w:themeTint="BF"/>
    </w:rPr>
  </w:style>
  <w:style w:type="character" w:styleId="a9">
    <w:name w:val="Intense Emphasis"/>
    <w:basedOn w:val="a2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1"/>
    <w:next w:val="a1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2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2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1"/>
    <w:uiPriority w:val="1"/>
    <w:qFormat/>
    <w:pPr>
      <w:spacing w:line="240" w:lineRule="auto"/>
    </w:pPr>
  </w:style>
  <w:style w:type="character" w:styleId="ae">
    <w:name w:val="Subtle Emphasis"/>
    <w:basedOn w:val="a2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2"/>
    <w:uiPriority w:val="20"/>
    <w:qFormat/>
    <w:rPr>
      <w:i/>
      <w:iCs/>
    </w:rPr>
  </w:style>
  <w:style w:type="character" w:styleId="af0">
    <w:name w:val="Strong"/>
    <w:basedOn w:val="a2"/>
    <w:uiPriority w:val="22"/>
    <w:qFormat/>
    <w:rPr>
      <w:b/>
      <w:bCs/>
    </w:rPr>
  </w:style>
  <w:style w:type="character" w:styleId="af1">
    <w:name w:val="Subtle Reference"/>
    <w:basedOn w:val="a2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2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f3">
    <w:name w:val="caption"/>
    <w:basedOn w:val="a1"/>
    <w:next w:val="a1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4">
    <w:name w:val="footnote text"/>
    <w:basedOn w:val="a1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сноски Знак"/>
    <w:basedOn w:val="a2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2"/>
    <w:uiPriority w:val="99"/>
    <w:semiHidden/>
    <w:unhideWhenUsed/>
    <w:rPr>
      <w:vertAlign w:val="superscript"/>
    </w:rPr>
  </w:style>
  <w:style w:type="paragraph" w:styleId="af7">
    <w:name w:val="endnote text"/>
    <w:basedOn w:val="a1"/>
    <w:link w:val="af8"/>
    <w:uiPriority w:val="99"/>
    <w:semiHidden/>
    <w:unhideWhenUsed/>
    <w:pPr>
      <w:spacing w:line="240" w:lineRule="auto"/>
    </w:pPr>
    <w:rPr>
      <w:sz w:val="20"/>
    </w:rPr>
  </w:style>
  <w:style w:type="character" w:customStyle="1" w:styleId="af8">
    <w:name w:val="Текст концевой сноски Знак"/>
    <w:basedOn w:val="a2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2"/>
    <w:uiPriority w:val="99"/>
    <w:semiHidden/>
    <w:unhideWhenUsed/>
    <w:rPr>
      <w:vertAlign w:val="superscript"/>
    </w:rPr>
  </w:style>
  <w:style w:type="character" w:styleId="afa">
    <w:name w:val="FollowedHyperlink"/>
    <w:basedOn w:val="a2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1"/>
    <w:next w:val="a1"/>
    <w:uiPriority w:val="39"/>
    <w:unhideWhenUsed/>
    <w:pPr>
      <w:spacing w:after="100"/>
    </w:pPr>
  </w:style>
  <w:style w:type="paragraph" w:styleId="24">
    <w:name w:val="toc 2"/>
    <w:basedOn w:val="a1"/>
    <w:next w:val="a1"/>
    <w:uiPriority w:val="39"/>
    <w:unhideWhenUsed/>
    <w:pPr>
      <w:spacing w:after="100"/>
      <w:ind w:left="220"/>
    </w:pPr>
  </w:style>
  <w:style w:type="paragraph" w:styleId="32">
    <w:name w:val="toc 3"/>
    <w:basedOn w:val="a1"/>
    <w:next w:val="a1"/>
    <w:uiPriority w:val="39"/>
    <w:unhideWhenUsed/>
    <w:pPr>
      <w:spacing w:after="100"/>
      <w:ind w:left="440"/>
    </w:pPr>
  </w:style>
  <w:style w:type="paragraph" w:styleId="42">
    <w:name w:val="toc 4"/>
    <w:basedOn w:val="a1"/>
    <w:next w:val="a1"/>
    <w:uiPriority w:val="39"/>
    <w:unhideWhenUsed/>
    <w:pPr>
      <w:spacing w:after="100"/>
      <w:ind w:left="660"/>
    </w:pPr>
  </w:style>
  <w:style w:type="paragraph" w:styleId="52">
    <w:name w:val="toc 5"/>
    <w:basedOn w:val="a1"/>
    <w:next w:val="a1"/>
    <w:uiPriority w:val="39"/>
    <w:unhideWhenUsed/>
    <w:pPr>
      <w:spacing w:after="100"/>
      <w:ind w:left="880"/>
    </w:pPr>
  </w:style>
  <w:style w:type="paragraph" w:styleId="61">
    <w:name w:val="toc 6"/>
    <w:basedOn w:val="a1"/>
    <w:next w:val="a1"/>
    <w:uiPriority w:val="39"/>
    <w:unhideWhenUsed/>
    <w:pPr>
      <w:spacing w:after="100"/>
      <w:ind w:left="1100"/>
    </w:pPr>
  </w:style>
  <w:style w:type="paragraph" w:styleId="71">
    <w:name w:val="toc 7"/>
    <w:basedOn w:val="a1"/>
    <w:next w:val="a1"/>
    <w:uiPriority w:val="39"/>
    <w:unhideWhenUsed/>
    <w:pPr>
      <w:spacing w:after="100"/>
      <w:ind w:left="1320"/>
    </w:pPr>
  </w:style>
  <w:style w:type="paragraph" w:styleId="81">
    <w:name w:val="toc 8"/>
    <w:basedOn w:val="a1"/>
    <w:next w:val="a1"/>
    <w:uiPriority w:val="39"/>
    <w:unhideWhenUsed/>
    <w:pPr>
      <w:spacing w:after="100"/>
      <w:ind w:left="1540"/>
    </w:pPr>
  </w:style>
  <w:style w:type="paragraph" w:styleId="91">
    <w:name w:val="toc 9"/>
    <w:basedOn w:val="a1"/>
    <w:next w:val="a1"/>
    <w:uiPriority w:val="39"/>
    <w:unhideWhenUsed/>
    <w:pPr>
      <w:spacing w:after="100"/>
      <w:ind w:left="1760"/>
    </w:pPr>
  </w:style>
  <w:style w:type="character" w:styleId="afb">
    <w:name w:val="Placeholder Text"/>
    <w:basedOn w:val="a2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1"/>
    <w:next w:val="a1"/>
    <w:uiPriority w:val="99"/>
    <w:unhideWhenUsed/>
  </w:style>
  <w:style w:type="character" w:styleId="afe">
    <w:name w:val="annotation reference"/>
    <w:basedOn w:val="a2"/>
    <w:semiHidden/>
    <w:rPr>
      <w:sz w:val="16"/>
      <w:szCs w:val="16"/>
    </w:rPr>
  </w:style>
  <w:style w:type="character" w:styleId="aff">
    <w:name w:val="Hyperlink"/>
    <w:basedOn w:val="a2"/>
    <w:uiPriority w:val="99"/>
    <w:unhideWhenUsed/>
    <w:rPr>
      <w:color w:val="0000FF"/>
      <w:u w:val="single"/>
    </w:rPr>
  </w:style>
  <w:style w:type="paragraph" w:styleId="aff0">
    <w:name w:val="Balloon Text"/>
    <w:basedOn w:val="a1"/>
    <w:semiHidden/>
    <w:qFormat/>
    <w:rPr>
      <w:rFonts w:ascii="Tahoma" w:hAnsi="Tahoma" w:cs="Tahoma"/>
      <w:sz w:val="16"/>
      <w:szCs w:val="16"/>
    </w:rPr>
  </w:style>
  <w:style w:type="paragraph" w:styleId="aff1">
    <w:name w:val="annotation text"/>
    <w:basedOn w:val="a1"/>
    <w:semiHidden/>
    <w:rPr>
      <w:sz w:val="20"/>
    </w:rPr>
  </w:style>
  <w:style w:type="paragraph" w:styleId="aff2">
    <w:name w:val="annotation subject"/>
    <w:basedOn w:val="aff1"/>
    <w:next w:val="aff1"/>
    <w:semiHidden/>
    <w:qFormat/>
    <w:rPr>
      <w:b/>
      <w:bCs/>
    </w:rPr>
  </w:style>
  <w:style w:type="paragraph" w:styleId="aff3">
    <w:name w:val="header"/>
    <w:basedOn w:val="a1"/>
    <w:link w:val="aff4"/>
    <w:uiPriority w:val="99"/>
    <w:semiHidden/>
    <w:unhideWhenUsed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  <w:tab w:val="center" w:pos="4677"/>
        <w:tab w:val="right" w:pos="9355"/>
      </w:tabs>
    </w:pPr>
  </w:style>
  <w:style w:type="paragraph" w:styleId="aff5">
    <w:name w:val="Body Text"/>
    <w:basedOn w:val="a1"/>
    <w:link w:val="aff6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ind w:firstLine="0"/>
    </w:pPr>
    <w:rPr>
      <w:sz w:val="20"/>
    </w:rPr>
  </w:style>
  <w:style w:type="paragraph" w:styleId="aff7">
    <w:name w:val="footer"/>
    <w:basedOn w:val="a1"/>
    <w:link w:val="aff8"/>
    <w:uiPriority w:val="99"/>
    <w:semiHidden/>
    <w:unhideWhenUsed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  <w:tab w:val="center" w:pos="4677"/>
        <w:tab w:val="right" w:pos="9355"/>
      </w:tabs>
    </w:pPr>
  </w:style>
  <w:style w:type="table" w:styleId="-31">
    <w:name w:val="Table Web 3"/>
    <w:basedOn w:val="a3"/>
    <w:uiPriority w:val="99"/>
    <w:semiHidden/>
    <w:unhideWhenUsed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tblPr>
      <w:tblCellSpacing w:w="2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aff9">
    <w:name w:val="Table Grid"/>
    <w:basedOn w:val="a3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1">
    <w:name w:val="Table Web 1"/>
    <w:basedOn w:val="a3"/>
    <w:uiPriority w:val="99"/>
    <w:semiHidden/>
    <w:unhideWhenUsed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tblPr>
      <w:tblCellSpacing w:w="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character" w:customStyle="1" w:styleId="10">
    <w:name w:val="Заголовок 1 Знак"/>
    <w:basedOn w:val="a2"/>
    <w:link w:val="1"/>
    <w:qFormat/>
    <w:rPr>
      <w:rFonts w:ascii="Arial" w:hAnsi="Arial" w:cs="Arial"/>
      <w:b/>
      <w:bCs/>
      <w:sz w:val="32"/>
      <w:szCs w:val="32"/>
    </w:rPr>
  </w:style>
  <w:style w:type="character" w:customStyle="1" w:styleId="20">
    <w:name w:val="Заголовок 2 Знак"/>
    <w:basedOn w:val="a2"/>
    <w:link w:val="2"/>
    <w:qFormat/>
    <w:rPr>
      <w:b/>
      <w:bCs/>
      <w:sz w:val="24"/>
      <w:szCs w:val="24"/>
    </w:rPr>
  </w:style>
  <w:style w:type="paragraph" w:customStyle="1" w:styleId="a">
    <w:name w:val="Пункт"/>
    <w:basedOn w:val="a1"/>
    <w:link w:val="affa"/>
    <w:pPr>
      <w:numPr>
        <w:ilvl w:val="2"/>
        <w:numId w:val="2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</w:pPr>
    <w:rPr>
      <w:sz w:val="24"/>
      <w:szCs w:val="28"/>
    </w:rPr>
  </w:style>
  <w:style w:type="paragraph" w:customStyle="1" w:styleId="a0">
    <w:name w:val="Подпункт"/>
    <w:basedOn w:val="a"/>
    <w:pPr>
      <w:numPr>
        <w:ilvl w:val="3"/>
      </w:numPr>
      <w:ind w:left="504" w:hanging="504"/>
    </w:pPr>
  </w:style>
  <w:style w:type="paragraph" w:customStyle="1" w:styleId="affb">
    <w:name w:val="Текст документа"/>
    <w:basedOn w:val="a1"/>
    <w:link w:val="affc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ind w:firstLine="720"/>
    </w:pPr>
    <w:rPr>
      <w:sz w:val="24"/>
      <w:szCs w:val="24"/>
    </w:rPr>
  </w:style>
  <w:style w:type="character" w:customStyle="1" w:styleId="affc">
    <w:name w:val="Текст документа Знак"/>
    <w:basedOn w:val="a2"/>
    <w:link w:val="affb"/>
    <w:qFormat/>
    <w:rPr>
      <w:sz w:val="24"/>
      <w:szCs w:val="24"/>
    </w:rPr>
  </w:style>
  <w:style w:type="paragraph" w:customStyle="1" w:styleId="Iniiaiieoaeno">
    <w:name w:val="Iniiaiie oaeno"/>
    <w:basedOn w:val="a1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110">
    <w:name w:val="Знак Знак Знак Знак Знак Знак Знак Знак1 Знак Знак Знак Знак Знак Знак Знак1"/>
    <w:basedOn w:val="a1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after="160" w:line="240" w:lineRule="exact"/>
      <w:ind w:firstLine="0"/>
      <w:jc w:val="left"/>
    </w:pPr>
    <w:rPr>
      <w:rFonts w:ascii="Verdana" w:hAnsi="Verdana" w:cs="Verdana"/>
      <w:sz w:val="20"/>
      <w:lang w:val="en-US" w:eastAsia="en-US"/>
    </w:rPr>
  </w:style>
  <w:style w:type="character" w:customStyle="1" w:styleId="affa">
    <w:name w:val="Пункт Знак"/>
    <w:basedOn w:val="a2"/>
    <w:link w:val="a"/>
    <w:rPr>
      <w:sz w:val="24"/>
      <w:szCs w:val="28"/>
    </w:rPr>
  </w:style>
  <w:style w:type="character" w:customStyle="1" w:styleId="aff6">
    <w:name w:val="Основной текст Знак"/>
    <w:basedOn w:val="a2"/>
    <w:link w:val="aff5"/>
  </w:style>
  <w:style w:type="paragraph" w:styleId="affd">
    <w:name w:val="List Paragraph"/>
    <w:basedOn w:val="a1"/>
    <w:uiPriority w:val="34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hdr-4-n">
    <w:name w:val="hdr-4-n"/>
    <w:basedOn w:val="a2"/>
  </w:style>
  <w:style w:type="table" w:customStyle="1" w:styleId="13">
    <w:name w:val="Стиль1"/>
    <w:basedOn w:val="-11"/>
    <w:uiPriority w:val="99"/>
    <w:qFormat/>
    <w:tblPr/>
    <w:tcPr>
      <w:shd w:val="clear" w:color="auto" w:fill="auto"/>
    </w:tcPr>
    <w:tblStylePr w:type="firstRow">
      <w:rPr>
        <w:color w:val="auto"/>
      </w:rPr>
    </w:tblStylePr>
  </w:style>
  <w:style w:type="table" w:customStyle="1" w:styleId="25">
    <w:name w:val="Стиль2"/>
    <w:basedOn w:val="-31"/>
    <w:uiPriority w:val="99"/>
    <w:qFormat/>
    <w:tblPr/>
    <w:tcPr>
      <w:shd w:val="clear" w:color="auto" w:fill="auto"/>
    </w:tcPr>
    <w:tblStylePr w:type="firstRow">
      <w:rPr>
        <w:color w:val="auto"/>
      </w:rPr>
    </w:tblStylePr>
  </w:style>
  <w:style w:type="character" w:customStyle="1" w:styleId="aff4">
    <w:name w:val="Верхний колонтитул Знак"/>
    <w:basedOn w:val="a2"/>
    <w:link w:val="aff3"/>
    <w:uiPriority w:val="99"/>
    <w:semiHidden/>
    <w:rPr>
      <w:sz w:val="28"/>
    </w:rPr>
  </w:style>
  <w:style w:type="character" w:customStyle="1" w:styleId="aff8">
    <w:name w:val="Нижний колонтитул Знак"/>
    <w:basedOn w:val="a2"/>
    <w:link w:val="aff7"/>
    <w:uiPriority w:val="99"/>
    <w:semiHidden/>
    <w:rPr>
      <w:sz w:val="28"/>
    </w:rPr>
  </w:style>
  <w:style w:type="table" w:customStyle="1" w:styleId="14">
    <w:name w:val="Светлая сетка1"/>
    <w:basedOn w:val="a3"/>
    <w:uiPriority w:val="6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ffe">
    <w:name w:val="Normal (Web)"/>
    <w:basedOn w:val="a1"/>
    <w:uiPriority w:val="99"/>
    <w:semiHidden/>
    <w:unhideWhenUsed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538C0-B1ED-48F8-83AD-B21918B78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2418</Characters>
  <Application>Microsoft Office Word</Application>
  <DocSecurity>0</DocSecurity>
  <Lines>20</Lines>
  <Paragraphs>5</Paragraphs>
  <ScaleCrop>false</ScaleCrop>
  <Company>Наука и Образование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Мухин Юрий Юрьевич</dc:creator>
  <cp:lastModifiedBy>Салима Боттаева</cp:lastModifiedBy>
  <cp:revision>8</cp:revision>
  <dcterms:created xsi:type="dcterms:W3CDTF">2025-06-26T14:33:00Z</dcterms:created>
  <dcterms:modified xsi:type="dcterms:W3CDTF">2026-08-31T15:00:00Z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87C73E062F82472293FAC61E54D8BC4A_12</vt:lpwstr>
  </property>
</Properties>
</file>