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728" w:rsidRDefault="00933C05">
      <w:pPr>
        <w:jc w:val="right"/>
        <w:rPr>
          <w:b/>
          <w:i/>
          <w:sz w:val="20"/>
        </w:rPr>
      </w:pPr>
      <w:bookmarkStart w:id="0" w:name="_GoBack"/>
      <w:bookmarkEnd w:id="0"/>
      <w:r>
        <w:rPr>
          <w:b/>
          <w:i/>
          <w:sz w:val="20"/>
        </w:rPr>
        <w:t xml:space="preserve">Приложение 2  </w:t>
      </w:r>
    </w:p>
    <w:p w:rsidR="001F0728" w:rsidRDefault="00933C05">
      <w:pPr>
        <w:ind w:firstLine="0"/>
        <w:rPr>
          <w:b/>
          <w:i/>
          <w:sz w:val="20"/>
        </w:rPr>
      </w:pPr>
      <w:r>
        <w:rPr>
          <w:i/>
          <w:sz w:val="20"/>
        </w:rPr>
        <w:t xml:space="preserve">к заявке </w:t>
      </w:r>
      <w:r>
        <w:rPr>
          <w:bCs/>
          <w:sz w:val="20"/>
        </w:rPr>
        <w:t xml:space="preserve">на участие в Конкурсе разработок в области информатизации здравоохранения </w:t>
      </w:r>
      <w:r>
        <w:rPr>
          <w:sz w:val="20"/>
        </w:rPr>
        <w:t>«Лучшее ИТ решение для здравоохранения 2026».</w:t>
      </w:r>
    </w:p>
    <w:p w:rsidR="001F0728" w:rsidRDefault="00933C05">
      <w:pPr>
        <w:pStyle w:val="ac"/>
        <w:ind w:firstLine="0"/>
        <w:rPr>
          <w:b/>
          <w:sz w:val="20"/>
        </w:rPr>
      </w:pPr>
      <w:proofErr w:type="gramStart"/>
      <w:r>
        <w:rPr>
          <w:b/>
          <w:sz w:val="20"/>
        </w:rPr>
        <w:t>Организация:_</w:t>
      </w:r>
      <w:proofErr w:type="gramEnd"/>
      <w:r>
        <w:rPr>
          <w:b/>
          <w:sz w:val="20"/>
        </w:rPr>
        <w:t>_____________  Разработка:___________________________________________________</w:t>
      </w:r>
    </w:p>
    <w:p w:rsidR="001F0728" w:rsidRDefault="001F0728">
      <w:pPr>
        <w:jc w:val="right"/>
        <w:rPr>
          <w:b/>
        </w:rPr>
      </w:pPr>
    </w:p>
    <w:p w:rsidR="001F0728" w:rsidRDefault="00933C05">
      <w:pPr>
        <w:jc w:val="center"/>
        <w:rPr>
          <w:b/>
        </w:rPr>
      </w:pPr>
      <w:r>
        <w:rPr>
          <w:b/>
          <w:bCs/>
        </w:rPr>
        <w:t>АННОТАЦИЯ</w:t>
      </w:r>
    </w:p>
    <w:p w:rsidR="001F0728" w:rsidRDefault="00933C05">
      <w:pPr>
        <w:spacing w:line="240" w:lineRule="auto"/>
        <w:rPr>
          <w:bCs/>
        </w:rPr>
      </w:pPr>
      <w:r>
        <w:rPr>
          <w:bCs/>
        </w:rPr>
        <w:t>IW Inventory Server — серверная программная платформа для построения систем автоматической идентификации, инвентаризации и прослеживаемости материальных объектов. Продукт предназначен для централизованного сбора и обработки данных от RFID-инфраструктуры и других периферийных устройств и формирования на их основе актуальной информации о состоянии и перемещениях учитываемых объектов.</w:t>
      </w:r>
    </w:p>
    <w:p w:rsidR="001F0728" w:rsidRDefault="00933C05">
      <w:pPr>
        <w:spacing w:line="240" w:lineRule="auto"/>
        <w:rPr>
          <w:bCs/>
        </w:rPr>
      </w:pPr>
      <w:r>
        <w:rPr>
          <w:bCs/>
        </w:rPr>
        <w:t xml:space="preserve">Ключевая роль IW Inventory Server — объединить физический уровень автоматической идентификации и корпоративные информационные системы. RFID-порталы, терминалы сбора данных и принтеры передают информацию в единый серверный контур, где она структурируется и далее передается в основную систему учета. За счет этого заказчик получает единый механизм работы с разнородной </w:t>
      </w:r>
      <w:proofErr w:type="spellStart"/>
      <w:r>
        <w:rPr>
          <w:bCs/>
        </w:rPr>
        <w:t>Auto</w:t>
      </w:r>
      <w:proofErr w:type="spellEnd"/>
      <w:r>
        <w:rPr>
          <w:bCs/>
        </w:rPr>
        <w:t>-ID инфраструктурой вместо набора изолированных устройств.</w:t>
      </w:r>
    </w:p>
    <w:p w:rsidR="001F0728" w:rsidRDefault="00933C05">
      <w:pPr>
        <w:spacing w:line="240" w:lineRule="auto"/>
        <w:rPr>
          <w:bCs/>
        </w:rPr>
      </w:pPr>
      <w:r>
        <w:rPr>
          <w:bCs/>
        </w:rPr>
        <w:t>Практическая эффективность продукта подтверждена внедрением в НМИЦ нейрохирургии им. академика Н.Н. Бурденко. На базе IW Inventory Server реализован контур учета перемещений медицинского оборудования, интегрированный с системой учета KITACTIVE, RFID-порталами, терминалами сбора данных и RFID-принтерами. Решение более 10000 единиц номенклатуры на четырех этажах медицинского центра.</w:t>
      </w:r>
    </w:p>
    <w:p w:rsidR="001F0728" w:rsidRDefault="00933C05">
      <w:pPr>
        <w:spacing w:line="240" w:lineRule="auto"/>
        <w:rPr>
          <w:bCs/>
        </w:rPr>
      </w:pPr>
      <w:r>
        <w:rPr>
          <w:bCs/>
        </w:rPr>
        <w:t>Система обеспечивает регистрацию нового оборудования, автоматическую фиксацию его перемещений и проведение RFID-инвентаризации. В результате на объекте впервые появился учет перемещений медицинского оборудования в реальном времени, а время инвентаризации одного кабинета было сокращено до 2–5 минут.</w:t>
      </w:r>
    </w:p>
    <w:p w:rsidR="001F0728" w:rsidRDefault="00933C05">
      <w:pPr>
        <w:spacing w:line="240" w:lineRule="auto"/>
        <w:rPr>
          <w:bCs/>
        </w:rPr>
      </w:pPr>
      <w:r>
        <w:rPr>
          <w:bCs/>
        </w:rPr>
        <w:t>Отличительной особенностью IW Inventory Server является использование данных автоматической идентификации не только для выполнения отдельных учетных операций, но и для формирования единого актуального информационного слоя о физических объектах. Это позволяет на одной программной платформе развивать различные сценарии — от инвентаризации и контроля перемещений до дальнейшей интеграции данных о местоположении оборудования в операционные процессы организации.</w:t>
      </w:r>
    </w:p>
    <w:p w:rsidR="001F0728" w:rsidRDefault="001F0728">
      <w:pPr>
        <w:jc w:val="right"/>
        <w:rPr>
          <w:b/>
        </w:rPr>
      </w:pPr>
    </w:p>
    <w:sectPr w:rsidR="001F0728">
      <w:pgSz w:w="11906" w:h="16838"/>
      <w:pgMar w:top="1134" w:right="1646" w:bottom="1134" w:left="9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7616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2F88235D"/>
    <w:multiLevelType w:val="multilevel"/>
    <w:tmpl w:val="A6E2B0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</w:lvl>
    <w:lvl w:ilvl="2">
      <w:start w:val="1"/>
      <w:numFmt w:val="decimal"/>
      <w:pStyle w:val="a"/>
      <w:lvlText w:val="%1.%2.%3."/>
      <w:lvlJc w:val="left"/>
      <w:pPr>
        <w:tabs>
          <w:tab w:val="num" w:pos="1080"/>
        </w:tabs>
        <w:ind w:left="504" w:hanging="504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bullet"/>
      <w:lvlText w:val="-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2" w15:restartNumberingAfterBreak="0">
    <w:nsid w:val="6E866795"/>
    <w:multiLevelType w:val="multilevel"/>
    <w:tmpl w:val="3C1C4F8E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firstLine="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decimal"/>
      <w:pStyle w:val="2"/>
      <w:lvlText w:val="%1.%2"/>
      <w:lvlJc w:val="left"/>
      <w:pPr>
        <w:tabs>
          <w:tab w:val="num" w:pos="1958"/>
        </w:tabs>
        <w:ind w:left="1958" w:hanging="851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2">
      <w:start w:val="1"/>
      <w:numFmt w:val="decimal"/>
      <w:lvlText w:val="%1.%2.%3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4">
      <w:start w:val="1"/>
      <w:numFmt w:val="lowerLetter"/>
      <w:lvlText w:val="%5)"/>
      <w:lvlJc w:val="left"/>
      <w:pPr>
        <w:tabs>
          <w:tab w:val="num" w:pos="1958"/>
        </w:tabs>
        <w:ind w:left="540" w:firstLine="567"/>
      </w:pPr>
      <w:rPr>
        <w:b w:val="0"/>
        <w:bCs w:val="0"/>
        <w:i w:val="0"/>
        <w:iCs w:val="0"/>
        <w:color w:val="auto"/>
      </w:rPr>
    </w:lvl>
    <w:lvl w:ilvl="5">
      <w:start w:val="1"/>
      <w:numFmt w:val="lowerRoman"/>
      <w:lvlText w:val="%6)"/>
      <w:lvlJc w:val="left"/>
      <w:pPr>
        <w:tabs>
          <w:tab w:val="num" w:pos="2525"/>
        </w:tabs>
        <w:ind w:left="2525" w:hanging="567"/>
      </w:pPr>
    </w:lvl>
    <w:lvl w:ilvl="6">
      <w:start w:val="1"/>
      <w:numFmt w:val="decimal"/>
      <w:lvlText w:val="%5.%6.%7)"/>
      <w:lvlJc w:val="left"/>
      <w:pPr>
        <w:tabs>
          <w:tab w:val="num" w:pos="3659"/>
        </w:tabs>
        <w:ind w:left="3659" w:hanging="851"/>
      </w:pPr>
    </w:lvl>
    <w:lvl w:ilvl="7">
      <w:start w:val="1"/>
      <w:numFmt w:val="decimal"/>
      <w:lvlText w:val="%5.%6.%7.%8)"/>
      <w:lvlJc w:val="left"/>
      <w:pPr>
        <w:tabs>
          <w:tab w:val="num" w:pos="3942"/>
        </w:tabs>
        <w:ind w:left="3942" w:hanging="567"/>
      </w:pPr>
    </w:lvl>
    <w:lvl w:ilvl="8">
      <w:start w:val="1"/>
      <w:numFmt w:val="decimal"/>
      <w:lvlText w:val="%1.%2.%3.%4.%5.%6.%7.%8.%9."/>
      <w:lvlJc w:val="left"/>
      <w:pPr>
        <w:tabs>
          <w:tab w:val="num" w:pos="6660"/>
        </w:tabs>
        <w:ind w:left="486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728"/>
    <w:rsid w:val="001F0728"/>
    <w:rsid w:val="002F22BF"/>
    <w:rsid w:val="00891C17"/>
    <w:rsid w:val="0093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F3886"/>
  <w15:docId w15:val="{A11E83B8-1CDA-423E-86DC-9A4AFF1E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222"/>
        <w:tab w:val="left" w:pos="8505"/>
        <w:tab w:val="left" w:pos="8789"/>
        <w:tab w:val="left" w:pos="9072"/>
      </w:tabs>
      <w:spacing w:line="360" w:lineRule="auto"/>
      <w:ind w:firstLine="567"/>
      <w:jc w:val="both"/>
    </w:pPr>
    <w:rPr>
      <w:sz w:val="28"/>
    </w:rPr>
  </w:style>
  <w:style w:type="paragraph" w:styleId="1">
    <w:name w:val="heading 1"/>
    <w:basedOn w:val="a0"/>
    <w:next w:val="a0"/>
    <w:link w:val="10"/>
    <w:qFormat/>
    <w:pPr>
      <w:keepNext/>
      <w:numPr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before="240" w:after="60" w:line="240" w:lineRule="auto"/>
      <w:jc w:val="left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link w:val="20"/>
    <w:qFormat/>
    <w:pPr>
      <w:keepNext/>
      <w:numPr>
        <w:ilvl w:val="1"/>
        <w:numId w:val="1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jc w:val="right"/>
      <w:outlineLvl w:val="1"/>
    </w:pPr>
    <w:rPr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annotation reference"/>
    <w:basedOn w:val="a1"/>
    <w:semiHidden/>
    <w:rPr>
      <w:sz w:val="16"/>
      <w:szCs w:val="16"/>
    </w:rPr>
  </w:style>
  <w:style w:type="character" w:styleId="a5">
    <w:name w:val="Hyperlink"/>
    <w:basedOn w:val="a1"/>
    <w:uiPriority w:val="99"/>
    <w:unhideWhenUsed/>
    <w:rPr>
      <w:color w:val="0000FF"/>
      <w:u w:val="single"/>
    </w:rPr>
  </w:style>
  <w:style w:type="character" w:customStyle="1" w:styleId="10">
    <w:name w:val="Заголовок 1 Знак"/>
    <w:basedOn w:val="a1"/>
    <w:link w:val="1"/>
    <w:qFormat/>
    <w:rPr>
      <w:rFonts w:ascii="Arial" w:hAnsi="Arial" w:cs="Arial"/>
      <w:b/>
      <w:bCs/>
      <w:kern w:val="2"/>
      <w:sz w:val="32"/>
      <w:szCs w:val="32"/>
    </w:rPr>
  </w:style>
  <w:style w:type="character" w:customStyle="1" w:styleId="20">
    <w:name w:val="Заголовок 2 Знак"/>
    <w:basedOn w:val="a1"/>
    <w:link w:val="2"/>
    <w:qFormat/>
    <w:rPr>
      <w:b/>
      <w:bCs/>
      <w:sz w:val="24"/>
      <w:szCs w:val="24"/>
    </w:rPr>
  </w:style>
  <w:style w:type="character" w:customStyle="1" w:styleId="a6">
    <w:name w:val="Текст документа Знак"/>
    <w:basedOn w:val="a1"/>
    <w:link w:val="a7"/>
    <w:qFormat/>
    <w:rPr>
      <w:sz w:val="24"/>
      <w:szCs w:val="24"/>
    </w:rPr>
  </w:style>
  <w:style w:type="character" w:customStyle="1" w:styleId="a8">
    <w:name w:val="Пункт Знак"/>
    <w:basedOn w:val="a1"/>
    <w:link w:val="a"/>
    <w:rPr>
      <w:sz w:val="24"/>
      <w:szCs w:val="28"/>
    </w:rPr>
  </w:style>
  <w:style w:type="character" w:customStyle="1" w:styleId="a9">
    <w:name w:val="Основной текст Знак"/>
    <w:basedOn w:val="a1"/>
    <w:link w:val="aa"/>
  </w:style>
  <w:style w:type="character" w:customStyle="1" w:styleId="hdr-4-n">
    <w:name w:val="hdr-4-n"/>
    <w:basedOn w:val="a1"/>
  </w:style>
  <w:style w:type="character" w:customStyle="1" w:styleId="ab">
    <w:name w:val="Верхний колонтитул Знак"/>
    <w:basedOn w:val="a1"/>
    <w:link w:val="ac"/>
    <w:uiPriority w:val="99"/>
    <w:semiHidden/>
    <w:rPr>
      <w:sz w:val="28"/>
    </w:rPr>
  </w:style>
  <w:style w:type="character" w:customStyle="1" w:styleId="ad">
    <w:name w:val="Нижний колонтитул Знак"/>
    <w:basedOn w:val="a1"/>
    <w:link w:val="ae"/>
    <w:uiPriority w:val="99"/>
    <w:semiHidden/>
    <w:rPr>
      <w:sz w:val="28"/>
    </w:rPr>
  </w:style>
  <w:style w:type="character" w:customStyle="1" w:styleId="UnresolvedMention">
    <w:name w:val="Unresolved Mention"/>
    <w:basedOn w:val="a1"/>
    <w:uiPriority w:val="99"/>
    <w:semiHidden/>
    <w:unhideWhenUsed/>
    <w:rsid w:val="002A1A2E"/>
    <w:rPr>
      <w:color w:val="605E5C"/>
      <w:shd w:val="clear" w:color="auto" w:fill="E1DFDD"/>
    </w:rPr>
  </w:style>
  <w:style w:type="paragraph" w:styleId="af">
    <w:name w:val="Title"/>
    <w:basedOn w:val="a0"/>
    <w:next w:val="aa"/>
    <w:pPr>
      <w:keepNext/>
      <w:spacing w:before="240" w:after="120"/>
    </w:pPr>
    <w:rPr>
      <w:rFonts w:ascii="Carlito" w:eastAsia="DejaVu Sans" w:hAnsi="Carlito" w:cs="DejaVu Sans"/>
      <w:szCs w:val="28"/>
    </w:rPr>
  </w:style>
  <w:style w:type="paragraph" w:styleId="aa">
    <w:name w:val="Body Text"/>
    <w:basedOn w:val="a0"/>
    <w:link w:val="a9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</w:pPr>
    <w:rPr>
      <w:sz w:val="20"/>
    </w:rPr>
  </w:style>
  <w:style w:type="paragraph" w:styleId="af0">
    <w:name w:val="List"/>
    <w:basedOn w:val="aa"/>
  </w:style>
  <w:style w:type="paragraph" w:styleId="af1">
    <w:name w:val="caption"/>
    <w:basedOn w:val="a0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index heading"/>
    <w:basedOn w:val="a0"/>
    <w:pPr>
      <w:suppressLineNumbers/>
    </w:pPr>
  </w:style>
  <w:style w:type="paragraph" w:styleId="af3">
    <w:name w:val="Balloon Text"/>
    <w:basedOn w:val="a0"/>
    <w:semiHidden/>
    <w:qFormat/>
    <w:rPr>
      <w:rFonts w:ascii="Tahoma" w:hAnsi="Tahoma" w:cs="Tahoma"/>
      <w:sz w:val="16"/>
      <w:szCs w:val="16"/>
    </w:rPr>
  </w:style>
  <w:style w:type="paragraph" w:styleId="af4">
    <w:name w:val="annotation text"/>
    <w:basedOn w:val="a0"/>
    <w:semiHidden/>
    <w:rPr>
      <w:sz w:val="20"/>
    </w:rPr>
  </w:style>
  <w:style w:type="paragraph" w:styleId="af5">
    <w:name w:val="annotation subject"/>
    <w:basedOn w:val="af4"/>
    <w:next w:val="af4"/>
    <w:semiHidden/>
    <w:qFormat/>
    <w:rPr>
      <w:b/>
      <w:bCs/>
    </w:rPr>
  </w:style>
  <w:style w:type="paragraph" w:customStyle="1" w:styleId="af6">
    <w:name w:val="Колонтитулы"/>
    <w:basedOn w:val="a0"/>
  </w:style>
  <w:style w:type="paragraph" w:styleId="ac">
    <w:name w:val="header"/>
    <w:basedOn w:val="a0"/>
    <w:link w:val="ab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styleId="ae">
    <w:name w:val="footer"/>
    <w:basedOn w:val="a0"/>
    <w:link w:val="ad"/>
    <w:uiPriority w:val="99"/>
    <w:semiHidden/>
    <w:unhideWhenUsed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  <w:tab w:val="center" w:pos="4677"/>
        <w:tab w:val="right" w:pos="9355"/>
      </w:tabs>
    </w:pPr>
  </w:style>
  <w:style w:type="paragraph" w:customStyle="1" w:styleId="a">
    <w:name w:val="Пункт"/>
    <w:basedOn w:val="a0"/>
    <w:link w:val="a8"/>
    <w:pPr>
      <w:numPr>
        <w:ilvl w:val="2"/>
        <w:numId w:val="2"/>
      </w:num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</w:pPr>
    <w:rPr>
      <w:sz w:val="24"/>
      <w:szCs w:val="28"/>
    </w:rPr>
  </w:style>
  <w:style w:type="paragraph" w:customStyle="1" w:styleId="af7">
    <w:name w:val="Подпункт"/>
    <w:basedOn w:val="a"/>
  </w:style>
  <w:style w:type="paragraph" w:customStyle="1" w:styleId="a7">
    <w:name w:val="Текст документа"/>
    <w:basedOn w:val="a0"/>
    <w:link w:val="a6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ind w:firstLine="720"/>
    </w:pPr>
    <w:rPr>
      <w:sz w:val="24"/>
      <w:szCs w:val="24"/>
    </w:rPr>
  </w:style>
  <w:style w:type="paragraph" w:customStyle="1" w:styleId="Iniiaiieoaeno">
    <w:name w:val="Iniiaiie oaeno"/>
    <w:basedOn w:val="a0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line="240" w:lineRule="auto"/>
      <w:ind w:firstLine="0"/>
      <w:jc w:val="center"/>
    </w:pPr>
    <w:rPr>
      <w:rFonts w:ascii="Arial" w:hAnsi="Arial" w:cs="Arial"/>
      <w:sz w:val="24"/>
      <w:szCs w:val="24"/>
    </w:rPr>
  </w:style>
  <w:style w:type="paragraph" w:customStyle="1" w:styleId="11">
    <w:name w:val="Знак Знак Знак Знак Знак Знак Знак Знак1 Знак Знак Знак Знак Знак Знак Знак1"/>
    <w:basedOn w:val="a0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160" w:line="240" w:lineRule="exact"/>
      <w:ind w:firstLine="0"/>
      <w:jc w:val="left"/>
    </w:pPr>
    <w:rPr>
      <w:rFonts w:ascii="Verdana" w:hAnsi="Verdana" w:cs="Verdana"/>
      <w:sz w:val="20"/>
      <w:lang w:val="en-US" w:eastAsia="en-US"/>
    </w:rPr>
  </w:style>
  <w:style w:type="paragraph" w:styleId="af8">
    <w:name w:val="List Paragraph"/>
    <w:basedOn w:val="a0"/>
    <w:uiPriority w:val="34"/>
    <w:qFormat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222"/>
        <w:tab w:val="clear" w:pos="8505"/>
        <w:tab w:val="clear" w:pos="8789"/>
        <w:tab w:val="clear" w:pos="9072"/>
      </w:tabs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af9">
    <w:name w:val="Содержимое врезки"/>
    <w:basedOn w:val="a0"/>
  </w:style>
  <w:style w:type="numbering" w:customStyle="1" w:styleId="afa">
    <w:name w:val="Без списка"/>
    <w:uiPriority w:val="99"/>
    <w:semiHidden/>
    <w:unhideWhenUsed/>
  </w:style>
  <w:style w:type="table" w:styleId="-3">
    <w:name w:val="Table Web 3"/>
    <w:basedOn w:val="a2"/>
    <w:uiPriority w:val="99"/>
    <w:semiHidden/>
    <w:unhideWhenUsed/>
    <w:pPr>
      <w:spacing w:line="360" w:lineRule="auto"/>
      <w:jc w:val="both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styleId="afb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2"/>
    <w:uiPriority w:val="99"/>
    <w:semiHidden/>
    <w:unhideWhenUsed/>
    <w:pPr>
      <w:spacing w:line="360" w:lineRule="auto"/>
      <w:jc w:val="both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2">
    <w:name w:val="Стиль1"/>
    <w:basedOn w:val="-1"/>
    <w:uiPriority w:val="99"/>
    <w:qFormat/>
    <w:tblPr/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21">
    <w:name w:val="Стиль2"/>
    <w:basedOn w:val="-3"/>
    <w:uiPriority w:val="99"/>
    <w:qFormat/>
    <w:tblPr/>
    <w:tcPr>
      <w:shd w:val="clear" w:color="auto" w:fill="auto"/>
    </w:tcPr>
    <w:tblStylePr w:type="firstRow">
      <w:tblPr/>
      <w:tcPr>
        <w:tcBorders>
          <w:tl2br w:val="nil"/>
          <w:tr2bl w:val="nil"/>
        </w:tcBorders>
      </w:tcPr>
    </w:tblStylePr>
  </w:style>
  <w:style w:type="table" w:customStyle="1" w:styleId="13">
    <w:name w:val="Светлая сетка1"/>
    <w:basedOn w:val="a2"/>
    <w:uiPriority w:val="6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94FC7C-9171-4DB5-9380-575D8D55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329</Words>
  <Characters>1879</Characters>
  <Application>Microsoft Office Word</Application>
  <DocSecurity>0</DocSecurity>
  <Lines>15</Lines>
  <Paragraphs>4</Paragraphs>
  <ScaleCrop>false</ScaleCrop>
  <Company>Наука и Образование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/>
  <dc:creator>Мухин Юрий Юрьевич</dc:creator>
  <dc:description/>
  <cp:lastModifiedBy>rustam</cp:lastModifiedBy>
  <cp:revision>10</cp:revision>
  <cp:lastPrinted>2015-09-04T11:19:00Z</cp:lastPrinted>
  <dcterms:created xsi:type="dcterms:W3CDTF">2026-08-31T07:55:00Z</dcterms:created>
  <dcterms:modified xsi:type="dcterms:W3CDTF">2026-09-15T07:15:00Z</dcterms:modified>
  <dc:language>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87C73E062F82472293FAC61E54D8BC4A_12</vt:lpwstr>
  </property>
  <property fmtid="{D5CDD505-2E9C-101B-9397-08002B2CF9AE}" pid="3" name="KSOProductBuildVer">
    <vt:lpwstr>1049-12.2.0.23155</vt:lpwstr>
  </property>
</Properties>
</file>